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523909" w14:textId="77777777" w:rsidR="00BA6E74" w:rsidRPr="00BA6E74" w:rsidRDefault="00BA6E74" w:rsidP="00BA6E74">
      <w:pPr>
        <w:spacing w:line="324" w:lineRule="auto"/>
        <w:jc w:val="center"/>
        <w:rPr>
          <w:rFonts w:ascii="Times New Roman" w:eastAsia="Calibri" w:hAnsi="Times New Roman" w:cs="Narkisim"/>
          <w:kern w:val="2"/>
          <w:sz w:val="24"/>
          <w:lang w:eastAsia="en-US"/>
          <w14:ligatures w14:val="standardContextual"/>
        </w:rPr>
      </w:pPr>
      <w:r w:rsidRPr="00BA6E74">
        <w:rPr>
          <w:rFonts w:ascii="Calibri" w:eastAsia="Calibri" w:hAnsi="Calibri" w:cs="Calibri"/>
          <w:b/>
          <w:bCs/>
          <w:color w:val="0C3058"/>
          <w:sz w:val="40"/>
          <w:szCs w:val="40"/>
          <w:lang w:eastAsia="en-US"/>
        </w:rPr>
        <w:t>RFI</w:t>
      </w:r>
      <w:r w:rsidRPr="00BA6E74">
        <w:rPr>
          <w:rFonts w:ascii="Calibri" w:eastAsia="Calibri" w:hAnsi="Calibri" w:cs="Calibri"/>
          <w:b/>
          <w:bCs/>
          <w:color w:val="0C3058"/>
          <w:sz w:val="40"/>
          <w:szCs w:val="40"/>
          <w:rtl/>
          <w:lang w:eastAsia="en-US"/>
        </w:rPr>
        <w:t xml:space="preserve"> לקבלת מידע והבעת עניין להפעלת פעילות דגי אמנון הגליל בתחנת גינוסר</w:t>
      </w:r>
    </w:p>
    <w:p w14:paraId="5D62E3C3" w14:textId="77777777" w:rsidR="00BA6E74" w:rsidRPr="00BA6E74" w:rsidRDefault="00BA6E74" w:rsidP="00BA6E74">
      <w:pPr>
        <w:spacing w:line="324" w:lineRule="auto"/>
        <w:jc w:val="both"/>
        <w:rPr>
          <w:rFonts w:asciiTheme="minorHAnsi" w:eastAsia="Calibri" w:hAnsiTheme="minorHAnsi" w:cstheme="minorHAnsi"/>
          <w:b/>
          <w:bCs/>
          <w:sz w:val="24"/>
          <w:rtl/>
          <w:lang w:eastAsia="en-US"/>
        </w:rPr>
      </w:pPr>
      <w:r w:rsidRPr="00BA6E74">
        <w:rPr>
          <w:rFonts w:ascii="Calibri" w:eastAsia="Calibri" w:hAnsi="Calibri" w:cs="Calibri"/>
          <w:sz w:val="24"/>
          <w:rtl/>
          <w:lang w:eastAsia="en-US"/>
        </w:rPr>
        <w:t xml:space="preserve">משרד החקלאות וביטחון המזון מפרסם בזאת </w:t>
      </w:r>
      <w:r w:rsidRPr="00BA6E74">
        <w:rPr>
          <w:rFonts w:ascii="Calibri" w:eastAsia="Calibri" w:hAnsi="Calibri" w:cs="Calibri"/>
          <w:sz w:val="24"/>
          <w:lang w:eastAsia="en-US"/>
        </w:rPr>
        <w:t>RFI</w:t>
      </w:r>
      <w:r w:rsidRPr="00BA6E74">
        <w:rPr>
          <w:rFonts w:ascii="Calibri" w:eastAsia="Calibri" w:hAnsi="Calibri" w:cs="Calibri"/>
          <w:sz w:val="24"/>
          <w:rtl/>
          <w:lang w:eastAsia="en-US"/>
        </w:rPr>
        <w:t xml:space="preserve"> לקבלת מידע והבעת עניין מגופים ציבוריים, תאגידים, יזמים, מוסדות מחקר, גופים מקצועיים וגורמים רלוונטיים אחרים, ביחס לאפשרות להפעלת פעילות ריבוי, גידול ואכלוס דגי אמנון הגליל </w:t>
      </w:r>
      <w:r w:rsidRPr="00BA6E74">
        <w:rPr>
          <w:rFonts w:ascii="Calibri" w:eastAsia="Calibri" w:hAnsi="Calibri" w:cs="Calibri" w:hint="cs"/>
          <w:sz w:val="24"/>
          <w:rtl/>
          <w:lang w:eastAsia="en-US"/>
        </w:rPr>
        <w:t xml:space="preserve">בכנרת </w:t>
      </w:r>
      <w:r w:rsidRPr="00BA6E74">
        <w:rPr>
          <w:rFonts w:ascii="Calibri" w:eastAsia="Calibri" w:hAnsi="Calibri" w:cs="Calibri"/>
          <w:sz w:val="24"/>
          <w:rtl/>
          <w:lang w:eastAsia="en-US"/>
        </w:rPr>
        <w:t>ב</w:t>
      </w:r>
      <w:r w:rsidRPr="00BA6E74">
        <w:rPr>
          <w:rFonts w:ascii="Calibri" w:eastAsia="Calibri" w:hAnsi="Calibri" w:cs="Calibri" w:hint="cs"/>
          <w:sz w:val="24"/>
          <w:rtl/>
          <w:lang w:eastAsia="en-US"/>
        </w:rPr>
        <w:t xml:space="preserve">אמצעות </w:t>
      </w:r>
      <w:r w:rsidRPr="00BA6E74">
        <w:rPr>
          <w:rFonts w:ascii="Calibri" w:eastAsia="Calibri" w:hAnsi="Calibri" w:cs="Calibri"/>
          <w:sz w:val="24"/>
          <w:rtl/>
          <w:lang w:eastAsia="en-US"/>
        </w:rPr>
        <w:t xml:space="preserve">תחנת גינוסר, </w:t>
      </w:r>
      <w:r w:rsidRPr="00BA6E74">
        <w:rPr>
          <w:rFonts w:ascii="Calibri" w:eastAsia="Calibri" w:hAnsi="Calibri" w:cs="Calibri" w:hint="cs"/>
          <w:sz w:val="24"/>
          <w:rtl/>
          <w:lang w:eastAsia="en-US"/>
        </w:rPr>
        <w:t xml:space="preserve">כולל שימוש אפשרי בתחנה לשימושים נוספים, </w:t>
      </w:r>
      <w:r w:rsidRPr="00BA6E74">
        <w:rPr>
          <w:rFonts w:ascii="Calibri" w:eastAsia="Calibri" w:hAnsi="Calibri" w:cs="Calibri"/>
          <w:sz w:val="24"/>
          <w:rtl/>
          <w:lang w:eastAsia="en-US"/>
        </w:rPr>
        <w:t xml:space="preserve">או </w:t>
      </w:r>
      <w:r w:rsidRPr="00BA6E74">
        <w:rPr>
          <w:rFonts w:ascii="Calibri" w:eastAsia="Calibri" w:hAnsi="Calibri" w:cs="Calibri" w:hint="cs"/>
          <w:sz w:val="24"/>
          <w:rtl/>
          <w:lang w:eastAsia="en-US"/>
        </w:rPr>
        <w:t xml:space="preserve">לחילופין התמקדות בפעילות אמנון הגליל </w:t>
      </w:r>
      <w:r w:rsidRPr="00BA6E74">
        <w:rPr>
          <w:rFonts w:ascii="Calibri" w:eastAsia="Calibri" w:hAnsi="Calibri" w:cs="Calibri"/>
          <w:sz w:val="24"/>
          <w:rtl/>
          <w:lang w:eastAsia="en-US"/>
        </w:rPr>
        <w:t>במתחם מצומצם בתחנה, בהתאם לחלופות המפורטות במסמך זה. מטרת הפנייה היא לקבל מידע ראשוני, בלתי מחייב, שיסייע למשרד לבחון את היתכנות המהלך, את רמת העניין בקרב גורמים פוטנציאליים, ואת התנאים המקצועיים, התפעוליים, המשפטיים והכלכליים שיש לבחון לצורך גיבוש הליך המשך, ככל שיוחלט על כך.</w:t>
      </w:r>
    </w:p>
    <w:p w14:paraId="35C89358" w14:textId="3E8EE499" w:rsidR="00BA6E74" w:rsidRPr="00BA6E74" w:rsidRDefault="00BA6E74" w:rsidP="00BA6E74">
      <w:pPr>
        <w:keepNext/>
        <w:keepLines/>
        <w:spacing w:before="240" w:line="360" w:lineRule="auto"/>
        <w:jc w:val="both"/>
        <w:outlineLvl w:val="0"/>
        <w:rPr>
          <w:rFonts w:asciiTheme="minorHAnsi" w:eastAsiaTheme="majorEastAsia" w:hAnsiTheme="minorHAnsi" w:cstheme="minorBidi"/>
          <w:color w:val="2E74B5" w:themeColor="accent1" w:themeShade="BF"/>
          <w:kern w:val="36"/>
          <w:sz w:val="48"/>
          <w:szCs w:val="48"/>
          <w:lang w:eastAsia="en-US"/>
          <w14:ligatures w14:val="standardContextual"/>
        </w:rPr>
      </w:pPr>
      <w:r>
        <w:rPr>
          <w:rFonts w:ascii="Calibri" w:eastAsiaTheme="majorEastAsia" w:hAnsi="Calibri" w:cs="Calibri" w:hint="cs"/>
          <w:color w:val="2E74B5" w:themeColor="accent1" w:themeShade="BF"/>
          <w:sz w:val="32"/>
          <w:szCs w:val="32"/>
          <w:rtl/>
          <w:lang w:eastAsia="en-US"/>
        </w:rPr>
        <w:t>1</w:t>
      </w:r>
      <w:r w:rsidRPr="00BA6E74">
        <w:rPr>
          <w:rFonts w:ascii="Calibri" w:eastAsiaTheme="majorEastAsia" w:hAnsi="Calibri" w:cs="Calibri"/>
          <w:color w:val="2E74B5" w:themeColor="accent1" w:themeShade="BF"/>
          <w:sz w:val="32"/>
          <w:szCs w:val="32"/>
          <w:rtl/>
          <w:lang w:eastAsia="en-US"/>
        </w:rPr>
        <w:t>. רקע כללי</w:t>
      </w:r>
    </w:p>
    <w:p w14:paraId="6AC97933"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תחנת גינוסר למדגה אינטנסיבי משמשת, בין היתר, כתחנת רבייה וגידול לדג אמנון הגליל, דג אנדמי לכנרת. במסגרת הפעילות בתחנה משוחררים לכנרת מדי שנה דגיגי אמנון הגליל, כחלק מפעילות שמטרתה לתרום לשמירה על המאזן האקולוגי של האגם ולתמיכה בענף הדיג בכנרת. לצד פעילות זו קיימות בתחנה תשתיות, מתקנים ושטחים אשר חלקם אינם מנוצלים באופן מלא.</w:t>
      </w:r>
    </w:p>
    <w:p w14:paraId="4E3B7863" w14:textId="77777777" w:rsidR="00BA6E74" w:rsidRPr="00BA6E74" w:rsidRDefault="00BA6E74" w:rsidP="00BA6E74">
      <w:pPr>
        <w:spacing w:line="324" w:lineRule="auto"/>
        <w:jc w:val="both"/>
        <w:rPr>
          <w:rFonts w:asciiTheme="minorHAnsi" w:eastAsia="Calibri" w:hAnsiTheme="minorHAnsi" w:cstheme="minorHAnsi"/>
          <w:b/>
          <w:bCs/>
          <w:sz w:val="24"/>
          <w:rtl/>
          <w:lang w:eastAsia="en-US"/>
        </w:rPr>
      </w:pPr>
      <w:r w:rsidRPr="00BA6E74">
        <w:rPr>
          <w:rFonts w:ascii="Calibri" w:eastAsia="Calibri" w:hAnsi="Calibri" w:cs="Calibri"/>
          <w:sz w:val="24"/>
          <w:rtl/>
          <w:lang w:eastAsia="en-US"/>
        </w:rPr>
        <w:t>המשרד בוחן אפשרויות לצמצום הוצאות התחנה, תוך שמירה על רציפות פעילות אמנון הגליל, הבטחת איכות הפעילות המקצועית ומניעת פגיעה בכנרת ובמערכת האקולוגית. בכלל זה נבחנות אפשרויות להפעלת הפעילות באמצעות גורם חיצוני, לצמצום שטחים ולשילוב בין מהלכים אלה. יובהר כי מסמך זה מהווה פנייה לקבלת מידע בלבד, ואינו מהווה מכרז, הזמנה להציע הצעות, הליך תחרותי, התחייבות לפרסום מכרז או התחייבות להתקשרות עם מי מהמשיבים.</w:t>
      </w:r>
    </w:p>
    <w:p w14:paraId="5A86464E" w14:textId="001FA4EB" w:rsidR="00BA6E74" w:rsidRPr="00BA6E74" w:rsidRDefault="00BA6E74" w:rsidP="00BA6E74">
      <w:pPr>
        <w:keepNext/>
        <w:keepLines/>
        <w:spacing w:before="240" w:line="360" w:lineRule="auto"/>
        <w:jc w:val="both"/>
        <w:outlineLvl w:val="0"/>
        <w:rPr>
          <w:rFonts w:asciiTheme="minorHAnsi" w:eastAsiaTheme="majorEastAsia" w:hAnsiTheme="minorHAnsi" w:cstheme="minorBidi"/>
          <w:color w:val="2E74B5" w:themeColor="accent1" w:themeShade="BF"/>
          <w:kern w:val="36"/>
          <w:sz w:val="48"/>
          <w:szCs w:val="48"/>
          <w:lang w:eastAsia="en-US"/>
          <w14:ligatures w14:val="standardContextual"/>
        </w:rPr>
      </w:pPr>
      <w:r>
        <w:rPr>
          <w:rFonts w:ascii="Calibri" w:eastAsiaTheme="majorEastAsia" w:hAnsi="Calibri" w:cs="Calibri" w:hint="cs"/>
          <w:color w:val="2E74B5" w:themeColor="accent1" w:themeShade="BF"/>
          <w:sz w:val="32"/>
          <w:szCs w:val="32"/>
          <w:rtl/>
          <w:lang w:eastAsia="en-US"/>
        </w:rPr>
        <w:t>2</w:t>
      </w:r>
      <w:r w:rsidRPr="00BA6E74">
        <w:rPr>
          <w:rFonts w:ascii="Calibri" w:eastAsiaTheme="majorEastAsia" w:hAnsi="Calibri" w:cs="Calibri"/>
          <w:color w:val="2E74B5" w:themeColor="accent1" w:themeShade="BF"/>
          <w:sz w:val="32"/>
          <w:szCs w:val="32"/>
          <w:rtl/>
          <w:lang w:eastAsia="en-US"/>
        </w:rPr>
        <w:t xml:space="preserve">. מטרות </w:t>
      </w:r>
      <w:r w:rsidRPr="00BA6E74">
        <w:rPr>
          <w:rFonts w:ascii="Calibri" w:eastAsiaTheme="majorEastAsia" w:hAnsi="Calibri" w:cs="Calibri"/>
          <w:color w:val="2E74B5" w:themeColor="accent1" w:themeShade="BF"/>
          <w:sz w:val="32"/>
          <w:szCs w:val="32"/>
          <w:lang w:eastAsia="en-US"/>
        </w:rPr>
        <w:t>RFI</w:t>
      </w:r>
    </w:p>
    <w:p w14:paraId="6C43FE18" w14:textId="77777777" w:rsidR="00BA6E74" w:rsidRPr="00BA6E74" w:rsidRDefault="00BA6E74" w:rsidP="00BA6E74">
      <w:pPr>
        <w:numPr>
          <w:ilvl w:val="0"/>
          <w:numId w:val="4"/>
        </w:numPr>
        <w:spacing w:line="360" w:lineRule="auto"/>
        <w:contextualSpacing/>
        <w:jc w:val="both"/>
        <w:rPr>
          <w:rFonts w:asciiTheme="minorHAnsi" w:eastAsia="Calibri" w:hAnsiTheme="minorHAnsi" w:cstheme="minorBidi"/>
          <w:kern w:val="2"/>
          <w:sz w:val="24"/>
          <w:lang w:eastAsia="en-US"/>
          <w14:ligatures w14:val="standardContextual"/>
        </w:rPr>
      </w:pPr>
      <w:r w:rsidRPr="00BA6E74">
        <w:rPr>
          <w:rFonts w:ascii="Calibri" w:eastAsia="Calibri" w:hAnsi="Calibri" w:cs="Calibri"/>
          <w:sz w:val="24"/>
          <w:rtl/>
          <w:lang w:eastAsia="en-US"/>
        </w:rPr>
        <w:t>בחינת קיומם של גורמים בעלי יכולת מקצועית, תפעולית וכלכלית להפעלת פעילות אמנון הגליל בתחנת גינוסר.</w:t>
      </w:r>
    </w:p>
    <w:p w14:paraId="0777BDCE" w14:textId="77777777" w:rsidR="00BA6E74" w:rsidRPr="00BA6E74" w:rsidRDefault="00BA6E74" w:rsidP="00BA6E74">
      <w:pPr>
        <w:numPr>
          <w:ilvl w:val="0"/>
          <w:numId w:val="4"/>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קבלת מידע על מודלים אפשריים להפעלה, השקעה, אחריות, מימון, תפעול וניהול סיכונים.</w:t>
      </w:r>
    </w:p>
    <w:p w14:paraId="17B94EA5" w14:textId="77777777" w:rsidR="00BA6E74" w:rsidRPr="00BA6E74" w:rsidRDefault="00BA6E74" w:rsidP="00BA6E74">
      <w:pPr>
        <w:numPr>
          <w:ilvl w:val="0"/>
          <w:numId w:val="4"/>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 xml:space="preserve">בחינת התאמת חלופה </w:t>
      </w:r>
      <w:r w:rsidRPr="00BA6E74">
        <w:rPr>
          <w:rFonts w:ascii="Calibri" w:eastAsia="Calibri" w:hAnsi="Calibri" w:cs="Calibri" w:hint="cs"/>
          <w:sz w:val="24"/>
          <w:rtl/>
          <w:lang w:eastAsia="en-US"/>
        </w:rPr>
        <w:t>א'</w:t>
      </w:r>
      <w:r w:rsidRPr="00BA6E74">
        <w:rPr>
          <w:rFonts w:ascii="Calibri" w:eastAsia="Calibri" w:hAnsi="Calibri" w:cs="Calibri"/>
          <w:sz w:val="24"/>
          <w:rtl/>
          <w:lang w:eastAsia="en-US"/>
        </w:rPr>
        <w:t xml:space="preserve">, הכוללת הפעלה מלאה של התחנה במיקור חוץ, לעומת חלופה </w:t>
      </w:r>
      <w:r w:rsidRPr="00BA6E74">
        <w:rPr>
          <w:rFonts w:ascii="Calibri" w:eastAsia="Calibri" w:hAnsi="Calibri" w:cs="Calibri" w:hint="cs"/>
          <w:sz w:val="24"/>
          <w:rtl/>
          <w:lang w:eastAsia="en-US"/>
        </w:rPr>
        <w:t>ב'</w:t>
      </w:r>
      <w:r w:rsidRPr="00BA6E74">
        <w:rPr>
          <w:rFonts w:ascii="Calibri" w:eastAsia="Calibri" w:hAnsi="Calibri" w:cs="Calibri"/>
          <w:sz w:val="24"/>
          <w:rtl/>
          <w:lang w:eastAsia="en-US"/>
        </w:rPr>
        <w:t>, הכוללת הפעלה של פעילות אמנון הגליל במתחם מצומצם בתחנה.</w:t>
      </w:r>
    </w:p>
    <w:p w14:paraId="3B0ADC5E" w14:textId="77777777" w:rsidR="00BA6E74" w:rsidRPr="00BA6E74" w:rsidRDefault="00BA6E74" w:rsidP="00BA6E74">
      <w:pPr>
        <w:numPr>
          <w:ilvl w:val="0"/>
          <w:numId w:val="4"/>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lastRenderedPageBreak/>
        <w:t>קבלת התייחסויות לתנאים הנדרשים לשמירה על פעילות אמנון הגליל לאורך זמן, לרבות דרישות תשתית, כוח אדם, רישוי, בטיחות, איכות סביבה וממשקי עבודה עם המשרד.</w:t>
      </w:r>
    </w:p>
    <w:p w14:paraId="2AB4E67B" w14:textId="77777777" w:rsidR="00BA6E74" w:rsidRPr="00BA6E74" w:rsidRDefault="00BA6E74" w:rsidP="00BA6E74">
      <w:pPr>
        <w:numPr>
          <w:ilvl w:val="0"/>
          <w:numId w:val="4"/>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סיוע בגיבוש מסמכי הליך תחרותי עתידי, ככל שהמשרד יחליט לקדמו.</w:t>
      </w:r>
    </w:p>
    <w:p w14:paraId="78FAB879" w14:textId="686B45F2" w:rsidR="00BA6E74" w:rsidRPr="00BA6E74" w:rsidRDefault="00BA6E74" w:rsidP="00BA6E74">
      <w:pPr>
        <w:keepNext/>
        <w:keepLines/>
        <w:spacing w:before="240" w:line="360" w:lineRule="auto"/>
        <w:jc w:val="both"/>
        <w:outlineLvl w:val="0"/>
        <w:rPr>
          <w:rFonts w:asciiTheme="minorHAnsi" w:eastAsiaTheme="majorEastAsia" w:hAnsiTheme="minorHAnsi" w:cstheme="minorBidi"/>
          <w:color w:val="2E74B5" w:themeColor="accent1" w:themeShade="BF"/>
          <w:kern w:val="36"/>
          <w:sz w:val="48"/>
          <w:szCs w:val="48"/>
          <w:lang w:eastAsia="en-US"/>
          <w14:ligatures w14:val="standardContextual"/>
        </w:rPr>
      </w:pPr>
      <w:r>
        <w:rPr>
          <w:rFonts w:ascii="Calibri" w:eastAsiaTheme="majorEastAsia" w:hAnsi="Calibri" w:cs="Calibri" w:hint="cs"/>
          <w:color w:val="2E74B5" w:themeColor="accent1" w:themeShade="BF"/>
          <w:sz w:val="32"/>
          <w:szCs w:val="32"/>
          <w:rtl/>
          <w:lang w:eastAsia="en-US"/>
        </w:rPr>
        <w:t>3</w:t>
      </w:r>
      <w:r w:rsidRPr="00BA6E74">
        <w:rPr>
          <w:rFonts w:ascii="Calibri" w:eastAsiaTheme="majorEastAsia" w:hAnsi="Calibri" w:cs="Calibri"/>
          <w:color w:val="2E74B5" w:themeColor="accent1" w:themeShade="BF"/>
          <w:sz w:val="32"/>
          <w:szCs w:val="32"/>
          <w:rtl/>
          <w:lang w:eastAsia="en-US"/>
        </w:rPr>
        <w:t>. החלופות שלגביהן ניתן להגיש התייחסות</w:t>
      </w:r>
    </w:p>
    <w:p w14:paraId="4583F836" w14:textId="77777777" w:rsidR="00BA6E74" w:rsidRPr="00BA6E74" w:rsidRDefault="00BA6E74" w:rsidP="00BA6E74">
      <w:pPr>
        <w:keepNext/>
        <w:keepLines/>
        <w:numPr>
          <w:ilvl w:val="0"/>
          <w:numId w:val="4"/>
        </w:numPr>
        <w:spacing w:before="40" w:line="360" w:lineRule="auto"/>
        <w:ind w:left="0" w:firstLine="0"/>
        <w:jc w:val="both"/>
        <w:outlineLvl w:val="1"/>
        <w:rPr>
          <w:rFonts w:asciiTheme="minorHAnsi" w:eastAsiaTheme="majorEastAsia" w:hAnsiTheme="minorHAnsi" w:cstheme="minorBidi"/>
          <w:color w:val="2E74B5" w:themeColor="accent1" w:themeShade="BF"/>
          <w:kern w:val="2"/>
          <w:sz w:val="36"/>
          <w:szCs w:val="36"/>
          <w:lang w:eastAsia="en-US"/>
          <w14:ligatures w14:val="standardContextual"/>
        </w:rPr>
      </w:pPr>
      <w:r w:rsidRPr="00BA6E74">
        <w:rPr>
          <w:rFonts w:ascii="Calibri" w:eastAsiaTheme="majorEastAsia" w:hAnsi="Calibri" w:cs="Calibri"/>
          <w:color w:val="2E74B5" w:themeColor="accent1" w:themeShade="BF"/>
          <w:sz w:val="26"/>
          <w:szCs w:val="26"/>
          <w:rtl/>
          <w:lang w:eastAsia="en-US"/>
        </w:rPr>
        <w:t xml:space="preserve">3.1 חלופה </w:t>
      </w:r>
      <w:r w:rsidRPr="00BA6E74">
        <w:rPr>
          <w:rFonts w:ascii="Calibri" w:eastAsiaTheme="majorEastAsia" w:hAnsi="Calibri" w:cs="Calibri" w:hint="cs"/>
          <w:color w:val="2E74B5" w:themeColor="accent1" w:themeShade="BF"/>
          <w:sz w:val="26"/>
          <w:szCs w:val="26"/>
          <w:rtl/>
          <w:lang w:eastAsia="en-US"/>
        </w:rPr>
        <w:t>א'</w:t>
      </w:r>
      <w:r w:rsidRPr="00BA6E74">
        <w:rPr>
          <w:rFonts w:ascii="Calibri" w:eastAsiaTheme="majorEastAsia" w:hAnsi="Calibri" w:cs="Calibri"/>
          <w:color w:val="2E74B5" w:themeColor="accent1" w:themeShade="BF"/>
          <w:sz w:val="26"/>
          <w:szCs w:val="26"/>
          <w:rtl/>
          <w:lang w:eastAsia="en-US"/>
        </w:rPr>
        <w:t xml:space="preserve"> – הפעלה מלאה של התחנה במיקור חוץ</w:t>
      </w:r>
    </w:p>
    <w:p w14:paraId="72D60C00"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 xml:space="preserve">במסגרת חלופה זו תיבחן אפשרות למסירת תפעול התחנה לגורם חיצוני, לרבות אחריות להפעלת פעילות ריבוי, גידול ואכלוס דגי אמנון הגליל בהתאם למפרט שייקבע על ידי המשרד. במסגרת זו יוכל המציע להתייחס גם לאפשרות לקיים בתחנה פעילויות נוספות התואמות את הוראות </w:t>
      </w:r>
      <w:proofErr w:type="spellStart"/>
      <w:r w:rsidRPr="00BA6E74">
        <w:rPr>
          <w:rFonts w:ascii="Calibri" w:eastAsia="Calibri" w:hAnsi="Calibri" w:cs="Calibri"/>
          <w:sz w:val="24"/>
          <w:rtl/>
          <w:lang w:eastAsia="en-US"/>
        </w:rPr>
        <w:t>התכנית</w:t>
      </w:r>
      <w:proofErr w:type="spellEnd"/>
      <w:r w:rsidRPr="00BA6E74">
        <w:rPr>
          <w:rFonts w:ascii="Calibri" w:eastAsia="Calibri" w:hAnsi="Calibri" w:cs="Calibri"/>
          <w:sz w:val="24"/>
          <w:rtl/>
          <w:lang w:eastAsia="en-US"/>
        </w:rPr>
        <w:t xml:space="preserve"> </w:t>
      </w:r>
      <w:r w:rsidRPr="00BA6E74">
        <w:rPr>
          <w:rFonts w:ascii="Calibri" w:eastAsia="Calibri" w:hAnsi="Calibri" w:cs="Calibri" w:hint="cs"/>
          <w:sz w:val="24"/>
          <w:rtl/>
          <w:lang w:eastAsia="en-US"/>
        </w:rPr>
        <w:t xml:space="preserve">הסטטוטורית </w:t>
      </w:r>
      <w:r w:rsidRPr="00BA6E74">
        <w:rPr>
          <w:rFonts w:ascii="Calibri" w:eastAsia="Calibri" w:hAnsi="Calibri" w:cs="Calibri"/>
          <w:sz w:val="24"/>
          <w:rtl/>
          <w:lang w:eastAsia="en-US"/>
        </w:rPr>
        <w:t xml:space="preserve">החלה על </w:t>
      </w:r>
      <w:r w:rsidRPr="00BA6E74">
        <w:rPr>
          <w:rFonts w:ascii="Calibri" w:eastAsia="Calibri" w:hAnsi="Calibri" w:cs="Calibri" w:hint="cs"/>
          <w:sz w:val="24"/>
          <w:rtl/>
          <w:lang w:eastAsia="en-US"/>
        </w:rPr>
        <w:t>שטח התחנה</w:t>
      </w:r>
      <w:r w:rsidRPr="00BA6E74">
        <w:rPr>
          <w:rFonts w:ascii="Calibri" w:eastAsia="Calibri" w:hAnsi="Calibri" w:cs="Calibri"/>
          <w:sz w:val="24"/>
          <w:rtl/>
          <w:lang w:eastAsia="en-US"/>
        </w:rPr>
        <w:t>, את מטרות אגף חקלאות המים, ואת דרישות השמירה על הכנרת, בכפוף לאישור מראש של המשרד וכל דין.</w:t>
      </w:r>
    </w:p>
    <w:p w14:paraId="18975AC8" w14:textId="77777777" w:rsidR="00BA6E74" w:rsidRPr="00BA6E74" w:rsidRDefault="00BA6E74" w:rsidP="00BA6E74">
      <w:pPr>
        <w:keepNext/>
        <w:keepLines/>
        <w:numPr>
          <w:ilvl w:val="0"/>
          <w:numId w:val="4"/>
        </w:numPr>
        <w:spacing w:before="40" w:line="360" w:lineRule="auto"/>
        <w:ind w:left="0" w:firstLine="0"/>
        <w:jc w:val="both"/>
        <w:outlineLvl w:val="1"/>
        <w:rPr>
          <w:rFonts w:asciiTheme="minorHAnsi" w:eastAsiaTheme="majorEastAsia" w:hAnsiTheme="minorHAnsi" w:cstheme="minorBidi"/>
          <w:color w:val="2E74B5" w:themeColor="accent1" w:themeShade="BF"/>
          <w:kern w:val="2"/>
          <w:sz w:val="36"/>
          <w:szCs w:val="36"/>
          <w:lang w:eastAsia="en-US"/>
          <w14:ligatures w14:val="standardContextual"/>
        </w:rPr>
      </w:pPr>
      <w:r w:rsidRPr="00BA6E74">
        <w:rPr>
          <w:rFonts w:ascii="Calibri" w:eastAsiaTheme="majorEastAsia" w:hAnsi="Calibri" w:cs="Calibri"/>
          <w:color w:val="2E74B5" w:themeColor="accent1" w:themeShade="BF"/>
          <w:sz w:val="26"/>
          <w:szCs w:val="26"/>
          <w:rtl/>
          <w:lang w:eastAsia="en-US"/>
        </w:rPr>
        <w:t xml:space="preserve">3.2 חלופה </w:t>
      </w:r>
      <w:r w:rsidRPr="00BA6E74">
        <w:rPr>
          <w:rFonts w:ascii="Calibri" w:eastAsiaTheme="majorEastAsia" w:hAnsi="Calibri" w:cs="Calibri" w:hint="cs"/>
          <w:color w:val="2E74B5" w:themeColor="accent1" w:themeShade="BF"/>
          <w:sz w:val="26"/>
          <w:szCs w:val="26"/>
          <w:rtl/>
          <w:lang w:eastAsia="en-US"/>
        </w:rPr>
        <w:t>ב'</w:t>
      </w:r>
      <w:r w:rsidRPr="00BA6E74">
        <w:rPr>
          <w:rFonts w:ascii="Calibri" w:eastAsiaTheme="majorEastAsia" w:hAnsi="Calibri" w:cs="Calibri"/>
          <w:color w:val="2E74B5" w:themeColor="accent1" w:themeShade="BF"/>
          <w:sz w:val="26"/>
          <w:szCs w:val="26"/>
          <w:rtl/>
          <w:lang w:eastAsia="en-US"/>
        </w:rPr>
        <w:t xml:space="preserve"> – הפעלת פעילות אמנון הגליל במתחם מצומצם</w:t>
      </w:r>
    </w:p>
    <w:p w14:paraId="01826B06"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במסגרת חלופה זו תיבחן אפשרות להפעלת פעילות אמנון הגליל בלבד, או בעיקרה, במתחם מצומצם בתחנת גינוסר, לאחר ריכוז שטחי הגידול והתאמת התשתיות הנדרשות. יתרת שטחי התחנה עשויה שלא להיכלל בתחום האחריות של הגורם המפעיל, בכפוף לבדיקות משפטיות, תכנוניות, קנייניות ותפעוליות שיבצע המשרד.</w:t>
      </w:r>
    </w:p>
    <w:p w14:paraId="035079C9" w14:textId="34C3996F" w:rsidR="00BA6E74" w:rsidRPr="00BA6E74" w:rsidRDefault="00BA6E74" w:rsidP="00BA6E74">
      <w:pPr>
        <w:keepNext/>
        <w:keepLines/>
        <w:spacing w:before="240" w:line="360" w:lineRule="auto"/>
        <w:jc w:val="both"/>
        <w:outlineLvl w:val="0"/>
        <w:rPr>
          <w:rFonts w:asciiTheme="minorHAnsi" w:eastAsiaTheme="majorEastAsia" w:hAnsiTheme="minorHAnsi" w:cstheme="minorBidi"/>
          <w:color w:val="2E74B5" w:themeColor="accent1" w:themeShade="BF"/>
          <w:kern w:val="36"/>
          <w:sz w:val="48"/>
          <w:szCs w:val="48"/>
          <w:lang w:eastAsia="en-US"/>
          <w14:ligatures w14:val="standardContextual"/>
        </w:rPr>
      </w:pPr>
      <w:r>
        <w:rPr>
          <w:rFonts w:ascii="Calibri" w:eastAsiaTheme="majorEastAsia" w:hAnsi="Calibri" w:cs="Calibri" w:hint="cs"/>
          <w:color w:val="2E74B5" w:themeColor="accent1" w:themeShade="BF"/>
          <w:sz w:val="32"/>
          <w:szCs w:val="32"/>
          <w:rtl/>
          <w:lang w:eastAsia="en-US"/>
        </w:rPr>
        <w:t>4</w:t>
      </w:r>
      <w:r w:rsidRPr="00BA6E74">
        <w:rPr>
          <w:rFonts w:ascii="Calibri" w:eastAsiaTheme="majorEastAsia" w:hAnsi="Calibri" w:cs="Calibri"/>
          <w:color w:val="2E74B5" w:themeColor="accent1" w:themeShade="BF"/>
          <w:sz w:val="32"/>
          <w:szCs w:val="32"/>
          <w:rtl/>
          <w:lang w:eastAsia="en-US"/>
        </w:rPr>
        <w:t>. תכולת המידע המבוקש מהמשיבים</w:t>
      </w:r>
    </w:p>
    <w:p w14:paraId="415CB4C4" w14:textId="77777777" w:rsidR="00BA6E74" w:rsidRPr="00BA6E74" w:rsidRDefault="00BA6E74" w:rsidP="00BA6E74">
      <w:pPr>
        <w:numPr>
          <w:ilvl w:val="0"/>
          <w:numId w:val="5"/>
        </w:numPr>
        <w:spacing w:line="360" w:lineRule="auto"/>
        <w:contextualSpacing/>
        <w:jc w:val="both"/>
        <w:rPr>
          <w:rFonts w:asciiTheme="minorHAnsi" w:eastAsia="Calibri" w:hAnsiTheme="minorHAnsi" w:cstheme="minorBidi"/>
          <w:kern w:val="2"/>
          <w:sz w:val="24"/>
          <w:lang w:eastAsia="en-US"/>
          <w14:ligatures w14:val="standardContextual"/>
        </w:rPr>
      </w:pPr>
      <w:r w:rsidRPr="00BA6E74">
        <w:rPr>
          <w:rFonts w:ascii="Calibri" w:eastAsia="Calibri" w:hAnsi="Calibri" w:cs="Calibri"/>
          <w:sz w:val="24"/>
          <w:rtl/>
          <w:lang w:eastAsia="en-US"/>
        </w:rPr>
        <w:t>תיאור תמציתי של הגוף המשיב, לרבות מבנה ארגוני, תחומי פעילות, בעלי תפקידים מרכזיים ופרטי קשר.</w:t>
      </w:r>
    </w:p>
    <w:p w14:paraId="1C8F90A4" w14:textId="77777777" w:rsidR="00BA6E74" w:rsidRPr="00BA6E74" w:rsidRDefault="00BA6E74" w:rsidP="00BA6E74">
      <w:pPr>
        <w:numPr>
          <w:ilvl w:val="0"/>
          <w:numId w:val="5"/>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פירוט ניסיון רלוונטי ב</w:t>
      </w:r>
      <w:r w:rsidRPr="00BA6E74">
        <w:rPr>
          <w:rFonts w:ascii="Calibri" w:eastAsia="Calibri" w:hAnsi="Calibri" w:cs="Calibri" w:hint="cs"/>
          <w:sz w:val="24"/>
          <w:rtl/>
          <w:lang w:eastAsia="en-US"/>
        </w:rPr>
        <w:t xml:space="preserve">תחומים כגון </w:t>
      </w:r>
      <w:r w:rsidRPr="00BA6E74">
        <w:rPr>
          <w:rFonts w:ascii="Calibri" w:eastAsia="Calibri" w:hAnsi="Calibri" w:cs="Calibri"/>
          <w:sz w:val="24"/>
          <w:rtl/>
          <w:lang w:eastAsia="en-US"/>
        </w:rPr>
        <w:t>חקלאות מים, גידול דגים, הפעלת מתקני מדגה, מחקר יישומי, תפעול מערכות מים, או ניהול אתרים בעלי רגישות סביבתית.</w:t>
      </w:r>
    </w:p>
    <w:p w14:paraId="4AACAF1B" w14:textId="77777777" w:rsidR="00BA6E74" w:rsidRPr="00BA6E74" w:rsidRDefault="00BA6E74" w:rsidP="00BA6E74">
      <w:pPr>
        <w:numPr>
          <w:ilvl w:val="0"/>
          <w:numId w:val="5"/>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 xml:space="preserve">ציון החלופה או החלופות שלגביהן מוגשת ההתייחסות: חלופה </w:t>
      </w:r>
      <w:r w:rsidRPr="00BA6E74">
        <w:rPr>
          <w:rFonts w:ascii="Calibri" w:eastAsia="Calibri" w:hAnsi="Calibri" w:cs="Calibri" w:hint="cs"/>
          <w:sz w:val="24"/>
          <w:rtl/>
          <w:lang w:eastAsia="en-US"/>
        </w:rPr>
        <w:t>א'</w:t>
      </w:r>
      <w:r w:rsidRPr="00BA6E74">
        <w:rPr>
          <w:rFonts w:ascii="Calibri" w:eastAsia="Calibri" w:hAnsi="Calibri" w:cs="Calibri"/>
          <w:sz w:val="24"/>
          <w:rtl/>
          <w:lang w:eastAsia="en-US"/>
        </w:rPr>
        <w:t xml:space="preserve">, חלופה </w:t>
      </w:r>
      <w:r w:rsidRPr="00BA6E74">
        <w:rPr>
          <w:rFonts w:ascii="Calibri" w:eastAsia="Calibri" w:hAnsi="Calibri" w:cs="Calibri" w:hint="cs"/>
          <w:sz w:val="24"/>
          <w:rtl/>
          <w:lang w:eastAsia="en-US"/>
        </w:rPr>
        <w:t>ב'</w:t>
      </w:r>
      <w:r w:rsidRPr="00BA6E74">
        <w:rPr>
          <w:rFonts w:ascii="Calibri" w:eastAsia="Calibri" w:hAnsi="Calibri" w:cs="Calibri"/>
          <w:sz w:val="24"/>
          <w:rtl/>
          <w:lang w:eastAsia="en-US"/>
        </w:rPr>
        <w:t>, או שתיהן.</w:t>
      </w:r>
    </w:p>
    <w:p w14:paraId="5DC67C3E" w14:textId="77777777" w:rsidR="00BA6E74" w:rsidRPr="00BA6E74" w:rsidRDefault="00BA6E74" w:rsidP="00BA6E74">
      <w:pPr>
        <w:numPr>
          <w:ilvl w:val="0"/>
          <w:numId w:val="5"/>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תיאור הפעילות המוצעת, לרבות אופן שמירת רציפות פעילות אמנון הגליל, היקפי פעילות משוערים, תשתיות נדרשות, כוח אדם, שיטות עבודה וממשקי בקרה.</w:t>
      </w:r>
    </w:p>
    <w:p w14:paraId="229943C5" w14:textId="77777777" w:rsidR="00BA6E74" w:rsidRPr="00BA6E74" w:rsidRDefault="00BA6E74" w:rsidP="00BA6E74">
      <w:pPr>
        <w:numPr>
          <w:ilvl w:val="0"/>
          <w:numId w:val="5"/>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התייחסות לצרכים תשתיתיים: בריכות, מכלים, משאבות, צנרת, חשמל, מערכות בקרה, אבטחה, גישה, מים, טיפול בתקלות ומניעת סיכונים לכנרת.</w:t>
      </w:r>
    </w:p>
    <w:p w14:paraId="6CC9AFF6" w14:textId="77777777" w:rsidR="00BA6E74" w:rsidRPr="00BA6E74" w:rsidRDefault="00BA6E74" w:rsidP="00BA6E74">
      <w:pPr>
        <w:numPr>
          <w:ilvl w:val="0"/>
          <w:numId w:val="5"/>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לוח זמנים עקרוני להיערכות, לתחילת הפעלה ולביצוע השקעות נדרשות, ככל שיהיו.</w:t>
      </w:r>
    </w:p>
    <w:p w14:paraId="10705094" w14:textId="77777777" w:rsidR="00BA6E74" w:rsidRPr="00BA6E74" w:rsidRDefault="00BA6E74" w:rsidP="00BA6E74">
      <w:pPr>
        <w:numPr>
          <w:ilvl w:val="0"/>
          <w:numId w:val="5"/>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lastRenderedPageBreak/>
        <w:t>מודל כלכלי עקרוני ולא מחייב, לרבות הערכת עלויות, מקורות הכנסה אפשריים, השקעות נדרשות, תמורה נדרשת או מוצעת, והנחות מרכזיות.</w:t>
      </w:r>
    </w:p>
    <w:p w14:paraId="3FCFF9EF" w14:textId="77777777" w:rsidR="00BA6E74" w:rsidRPr="00BA6E74" w:rsidRDefault="00BA6E74" w:rsidP="00BA6E74">
      <w:pPr>
        <w:numPr>
          <w:ilvl w:val="0"/>
          <w:numId w:val="5"/>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סיכונים, חסמים ותנאים מקדימים שלדעת המשיב יש לבחון טרם פרסום הליך תחרותי.</w:t>
      </w:r>
    </w:p>
    <w:p w14:paraId="28B41A32" w14:textId="77777777" w:rsidR="00BA6E74" w:rsidRPr="00BA6E74" w:rsidRDefault="00BA6E74" w:rsidP="00BA6E74">
      <w:pPr>
        <w:numPr>
          <w:ilvl w:val="0"/>
          <w:numId w:val="5"/>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מידע נוסף אשר לדעת המשיב עשוי לסייע למשרד בגיבוש מתווה ההמשך.</w:t>
      </w:r>
    </w:p>
    <w:p w14:paraId="205DB7DF" w14:textId="51C4C969" w:rsidR="00BA6E74" w:rsidRPr="00BA6E74" w:rsidRDefault="00BA6E74" w:rsidP="00BA6E74">
      <w:pPr>
        <w:keepNext/>
        <w:keepLines/>
        <w:spacing w:before="240" w:line="360" w:lineRule="auto"/>
        <w:jc w:val="both"/>
        <w:outlineLvl w:val="0"/>
        <w:rPr>
          <w:rFonts w:asciiTheme="minorHAnsi" w:eastAsiaTheme="majorEastAsia" w:hAnsiTheme="minorHAnsi" w:cstheme="minorBidi"/>
          <w:color w:val="2E74B5" w:themeColor="accent1" w:themeShade="BF"/>
          <w:kern w:val="36"/>
          <w:sz w:val="48"/>
          <w:szCs w:val="48"/>
          <w:lang w:eastAsia="en-US"/>
          <w14:ligatures w14:val="standardContextual"/>
        </w:rPr>
      </w:pPr>
      <w:r>
        <w:rPr>
          <w:rFonts w:ascii="Calibri" w:eastAsiaTheme="majorEastAsia" w:hAnsi="Calibri" w:cs="Calibri" w:hint="cs"/>
          <w:color w:val="2E74B5" w:themeColor="accent1" w:themeShade="BF"/>
          <w:sz w:val="32"/>
          <w:szCs w:val="32"/>
          <w:rtl/>
          <w:lang w:eastAsia="en-US"/>
        </w:rPr>
        <w:t>5</w:t>
      </w:r>
      <w:r w:rsidRPr="00BA6E74">
        <w:rPr>
          <w:rFonts w:ascii="Calibri" w:eastAsiaTheme="majorEastAsia" w:hAnsi="Calibri" w:cs="Calibri"/>
          <w:color w:val="2E74B5" w:themeColor="accent1" w:themeShade="BF"/>
          <w:sz w:val="32"/>
          <w:szCs w:val="32"/>
          <w:rtl/>
          <w:lang w:eastAsia="en-US"/>
        </w:rPr>
        <w:t>. דגשים מקצועיים ותפעוליים</w:t>
      </w:r>
    </w:p>
    <w:p w14:paraId="4663B955" w14:textId="77777777" w:rsidR="00BA6E74" w:rsidRPr="00BA6E74" w:rsidRDefault="00BA6E74" w:rsidP="00BA6E74">
      <w:pPr>
        <w:numPr>
          <w:ilvl w:val="0"/>
          <w:numId w:val="6"/>
        </w:numPr>
        <w:spacing w:line="360" w:lineRule="auto"/>
        <w:contextualSpacing/>
        <w:jc w:val="both"/>
        <w:rPr>
          <w:rFonts w:asciiTheme="minorHAnsi" w:eastAsia="Calibri" w:hAnsiTheme="minorHAnsi" w:cstheme="minorBidi"/>
          <w:kern w:val="2"/>
          <w:sz w:val="24"/>
          <w:lang w:eastAsia="en-US"/>
          <w14:ligatures w14:val="standardContextual"/>
        </w:rPr>
      </w:pPr>
      <w:r w:rsidRPr="00BA6E74">
        <w:rPr>
          <w:rFonts w:ascii="Calibri" w:eastAsia="Calibri" w:hAnsi="Calibri" w:cs="Calibri"/>
          <w:sz w:val="24"/>
          <w:rtl/>
          <w:lang w:eastAsia="en-US"/>
        </w:rPr>
        <w:t>שמירה על רציפות פעילות אמנון הגליל מהווה תנאי מרכזי בכל מתווה עתידי.</w:t>
      </w:r>
    </w:p>
    <w:p w14:paraId="7AC9CB1E" w14:textId="77777777" w:rsidR="00BA6E74" w:rsidRPr="00BA6E74" w:rsidRDefault="00BA6E74" w:rsidP="00BA6E74">
      <w:pPr>
        <w:numPr>
          <w:ilvl w:val="0"/>
          <w:numId w:val="6"/>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 xml:space="preserve">כל פעילות שתוצע בתחנה תהיה כפופה להוראות </w:t>
      </w:r>
      <w:proofErr w:type="spellStart"/>
      <w:r w:rsidRPr="00BA6E74">
        <w:rPr>
          <w:rFonts w:ascii="Calibri" w:eastAsia="Calibri" w:hAnsi="Calibri" w:cs="Calibri"/>
          <w:sz w:val="24"/>
          <w:rtl/>
          <w:lang w:eastAsia="en-US"/>
        </w:rPr>
        <w:t>התכנית</w:t>
      </w:r>
      <w:proofErr w:type="spellEnd"/>
      <w:r w:rsidRPr="00BA6E74">
        <w:rPr>
          <w:rFonts w:ascii="Calibri" w:eastAsia="Calibri" w:hAnsi="Calibri" w:cs="Calibri"/>
          <w:sz w:val="24"/>
          <w:rtl/>
          <w:lang w:eastAsia="en-US"/>
        </w:rPr>
        <w:t xml:space="preserve"> החלה, להוראות כל דין, לאישורי הרשויות המוסמכות ולדרישות המשרד.</w:t>
      </w:r>
    </w:p>
    <w:p w14:paraId="2A82248D" w14:textId="77777777" w:rsidR="00BA6E74" w:rsidRPr="00BA6E74" w:rsidRDefault="00BA6E74" w:rsidP="00BA6E74">
      <w:pPr>
        <w:numPr>
          <w:ilvl w:val="0"/>
          <w:numId w:val="6"/>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לא תאושר פעילות העלולה לסכן את הכנרת, את איכות המים, את המערכת האקולוגית או את בטיחות המשתמשים והעובדים באתר.</w:t>
      </w:r>
    </w:p>
    <w:p w14:paraId="5DC1095E" w14:textId="77777777" w:rsidR="00BA6E74" w:rsidRPr="00BA6E74" w:rsidRDefault="00BA6E74" w:rsidP="00BA6E74">
      <w:pPr>
        <w:numPr>
          <w:ilvl w:val="0"/>
          <w:numId w:val="6"/>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המשיבים מתבקשים להתייחס לאפשרויות להפחתת עלויות תפעול, אבטחה, תחזוקה, מים וחשמל, תוך שמירה על רמת שירות ותפעול נאותה.</w:t>
      </w:r>
    </w:p>
    <w:p w14:paraId="51913450" w14:textId="77777777" w:rsidR="00BA6E74" w:rsidRPr="00BA6E74" w:rsidRDefault="00BA6E74" w:rsidP="00BA6E74">
      <w:pPr>
        <w:numPr>
          <w:ilvl w:val="0"/>
          <w:numId w:val="6"/>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המידע שיימסר במסגרת הקול הקורא עשוי לשמש את המשרד לצורך בחינת חלופות, גיבוש מדיניות, הכנת מסמכי הליך עתידי וקיום שיח מקצועי עם משיבים.</w:t>
      </w:r>
    </w:p>
    <w:p w14:paraId="4A90C0BF" w14:textId="28CFA23C" w:rsidR="00BA6E74" w:rsidRPr="00BA6E74" w:rsidRDefault="00BA6E74" w:rsidP="00BA6E74">
      <w:pPr>
        <w:keepNext/>
        <w:keepLines/>
        <w:spacing w:before="240" w:line="360" w:lineRule="auto"/>
        <w:jc w:val="both"/>
        <w:outlineLvl w:val="0"/>
        <w:rPr>
          <w:rFonts w:asciiTheme="minorHAnsi" w:eastAsiaTheme="majorEastAsia" w:hAnsiTheme="minorHAnsi" w:cstheme="minorBidi"/>
          <w:color w:val="2E74B5" w:themeColor="accent1" w:themeShade="BF"/>
          <w:kern w:val="36"/>
          <w:sz w:val="48"/>
          <w:szCs w:val="48"/>
          <w:lang w:eastAsia="en-US"/>
          <w14:ligatures w14:val="standardContextual"/>
        </w:rPr>
      </w:pPr>
      <w:r>
        <w:rPr>
          <w:rFonts w:ascii="Calibri" w:eastAsiaTheme="majorEastAsia" w:hAnsi="Calibri" w:cs="Calibri" w:hint="cs"/>
          <w:color w:val="2E74B5" w:themeColor="accent1" w:themeShade="BF"/>
          <w:sz w:val="32"/>
          <w:szCs w:val="32"/>
          <w:rtl/>
          <w:lang w:eastAsia="en-US"/>
        </w:rPr>
        <w:t>6</w:t>
      </w:r>
      <w:r w:rsidRPr="00BA6E74">
        <w:rPr>
          <w:rFonts w:ascii="Calibri" w:eastAsiaTheme="majorEastAsia" w:hAnsi="Calibri" w:cs="Calibri"/>
          <w:color w:val="2E74B5" w:themeColor="accent1" w:themeShade="BF"/>
          <w:sz w:val="32"/>
          <w:szCs w:val="32"/>
          <w:rtl/>
          <w:lang w:eastAsia="en-US"/>
        </w:rPr>
        <w:t>. אופן הגשת המענה</w:t>
      </w:r>
    </w:p>
    <w:p w14:paraId="2E3F3781" w14:textId="77777777" w:rsidR="00BA6E74" w:rsidRPr="00BA6E74" w:rsidRDefault="00BA6E74" w:rsidP="00BA6E74">
      <w:pPr>
        <w:spacing w:line="324" w:lineRule="auto"/>
        <w:jc w:val="both"/>
        <w:rPr>
          <w:rFonts w:asciiTheme="minorHAnsi" w:eastAsia="Calibri" w:hAnsiTheme="minorHAnsi" w:cstheme="minorHAnsi"/>
          <w:b/>
          <w:bCs/>
          <w:sz w:val="24"/>
          <w:rtl/>
          <w:lang w:eastAsia="en-US"/>
        </w:rPr>
      </w:pPr>
      <w:r w:rsidRPr="00BA6E74">
        <w:rPr>
          <w:rFonts w:ascii="Calibri" w:eastAsia="Calibri" w:hAnsi="Calibri" w:cs="Calibri"/>
          <w:sz w:val="24"/>
          <w:rtl/>
          <w:lang w:eastAsia="en-US"/>
        </w:rPr>
        <w:t xml:space="preserve">המענה לקול הקורא יוגש באמצעות טופס המענה המצורף כנספח ב' למסמך זה, בצירוף כל מסמך משלים שהמשיב מבקש לצרף. המענה יוגש בקובץ ערוך וברור, בשפה העברית, ויכלול את כלל הפרטים המבוקשים בטופס. המשרד יהיה רשאי לקבוע מועד אחרון להגשה, כתובת דואר אלקטרוני ייעודית, אופן הגשת שאלות הבהרה, מגבלת היקף עמודים, הוראות ביחס לסודיות מסחרית וכל הוראה משלימה אחרת. על המשיב לציין באופן ברור האם המענה מתייחס לחלופה </w:t>
      </w:r>
      <w:r w:rsidRPr="00BA6E74">
        <w:rPr>
          <w:rFonts w:ascii="Calibri" w:eastAsia="Calibri" w:hAnsi="Calibri" w:cs="Calibri" w:hint="cs"/>
          <w:sz w:val="24"/>
          <w:rtl/>
          <w:lang w:eastAsia="en-US"/>
        </w:rPr>
        <w:t>א'</w:t>
      </w:r>
      <w:r w:rsidRPr="00BA6E74">
        <w:rPr>
          <w:rFonts w:ascii="Calibri" w:eastAsia="Calibri" w:hAnsi="Calibri" w:cs="Calibri"/>
          <w:sz w:val="24"/>
          <w:rtl/>
          <w:lang w:eastAsia="en-US"/>
        </w:rPr>
        <w:t xml:space="preserve">, לחלופה </w:t>
      </w:r>
      <w:r w:rsidRPr="00BA6E74">
        <w:rPr>
          <w:rFonts w:ascii="Calibri" w:eastAsia="Calibri" w:hAnsi="Calibri" w:cs="Calibri" w:hint="cs"/>
          <w:sz w:val="24"/>
          <w:rtl/>
          <w:lang w:eastAsia="en-US"/>
        </w:rPr>
        <w:t>ב'</w:t>
      </w:r>
      <w:r w:rsidRPr="00BA6E74">
        <w:rPr>
          <w:rFonts w:ascii="Calibri" w:eastAsia="Calibri" w:hAnsi="Calibri" w:cs="Calibri"/>
          <w:sz w:val="24"/>
          <w:rtl/>
          <w:lang w:eastAsia="en-US"/>
        </w:rPr>
        <w:t xml:space="preserve"> או לשתי החלופות.</w:t>
      </w:r>
    </w:p>
    <w:p w14:paraId="4A411AB7" w14:textId="21649717" w:rsidR="00BA6E74" w:rsidRPr="00BA6E74" w:rsidRDefault="000637C0" w:rsidP="000637C0">
      <w:pPr>
        <w:keepNext/>
        <w:keepLines/>
        <w:spacing w:before="240" w:line="360" w:lineRule="auto"/>
        <w:jc w:val="both"/>
        <w:outlineLvl w:val="0"/>
        <w:rPr>
          <w:rFonts w:asciiTheme="minorHAnsi" w:eastAsiaTheme="majorEastAsia" w:hAnsiTheme="minorHAnsi" w:cstheme="minorBidi"/>
          <w:color w:val="2E74B5" w:themeColor="accent1" w:themeShade="BF"/>
          <w:kern w:val="36"/>
          <w:sz w:val="48"/>
          <w:szCs w:val="48"/>
          <w:lang w:eastAsia="en-US"/>
          <w14:ligatures w14:val="standardContextual"/>
        </w:rPr>
      </w:pPr>
      <w:r>
        <w:rPr>
          <w:rFonts w:ascii="Calibri" w:eastAsiaTheme="majorEastAsia" w:hAnsi="Calibri" w:cs="Calibri" w:hint="cs"/>
          <w:color w:val="2E74B5" w:themeColor="accent1" w:themeShade="BF"/>
          <w:sz w:val="32"/>
          <w:szCs w:val="32"/>
          <w:rtl/>
          <w:lang w:eastAsia="en-US"/>
        </w:rPr>
        <w:t>7</w:t>
      </w:r>
      <w:r w:rsidR="00BA6E74" w:rsidRPr="00BA6E74">
        <w:rPr>
          <w:rFonts w:ascii="Calibri" w:eastAsiaTheme="majorEastAsia" w:hAnsi="Calibri" w:cs="Calibri"/>
          <w:color w:val="2E74B5" w:themeColor="accent1" w:themeShade="BF"/>
          <w:sz w:val="32"/>
          <w:szCs w:val="32"/>
          <w:rtl/>
          <w:lang w:eastAsia="en-US"/>
        </w:rPr>
        <w:t>. סייגים והבהרות</w:t>
      </w:r>
    </w:p>
    <w:p w14:paraId="3EAAC9EE" w14:textId="77777777" w:rsidR="00BA6E74" w:rsidRPr="00BA6E74" w:rsidRDefault="00BA6E74" w:rsidP="00BA6E74">
      <w:pPr>
        <w:numPr>
          <w:ilvl w:val="0"/>
          <w:numId w:val="7"/>
        </w:numPr>
        <w:spacing w:line="360" w:lineRule="auto"/>
        <w:contextualSpacing/>
        <w:jc w:val="both"/>
        <w:rPr>
          <w:rFonts w:asciiTheme="minorHAnsi" w:eastAsia="Calibri" w:hAnsiTheme="minorHAnsi" w:cstheme="minorBidi"/>
          <w:kern w:val="2"/>
          <w:sz w:val="24"/>
          <w:lang w:eastAsia="en-US"/>
          <w14:ligatures w14:val="standardContextual"/>
        </w:rPr>
      </w:pPr>
      <w:r w:rsidRPr="00BA6E74">
        <w:rPr>
          <w:rFonts w:ascii="Calibri" w:eastAsia="Calibri" w:hAnsi="Calibri" w:cs="Calibri"/>
          <w:sz w:val="24"/>
          <w:lang w:eastAsia="en-US"/>
        </w:rPr>
        <w:t>RFI</w:t>
      </w:r>
      <w:r w:rsidRPr="00BA6E74">
        <w:rPr>
          <w:rFonts w:ascii="Calibri" w:eastAsia="Calibri" w:hAnsi="Calibri" w:cs="Calibri"/>
          <w:sz w:val="24"/>
          <w:rtl/>
          <w:lang w:eastAsia="en-US"/>
        </w:rPr>
        <w:t xml:space="preserve"> זה נועד לקבלת מידע בלבד ואינו מהווה מכרז, בקשה לקבלת הצעות, הליך התקשרות, התחייבות לפרסום מכרז או התחייבות להתקשרות עם מי מהמשיבים.</w:t>
      </w:r>
    </w:p>
    <w:p w14:paraId="39117512" w14:textId="77777777" w:rsidR="00BA6E74" w:rsidRPr="00BA6E74" w:rsidRDefault="00BA6E74" w:rsidP="00BA6E74">
      <w:pPr>
        <w:numPr>
          <w:ilvl w:val="0"/>
          <w:numId w:val="7"/>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המשרד יהיה רשאי, לפי שיקול דעתו הבלעדי, לעשות שימוש במידע שיתקבל, כולו או חלקו, לצורך בחינת חלופות, גיבוש מדיניות, הכנת מסמכי הליך עתידי או קיום שיח מקצועי עם משיבים.</w:t>
      </w:r>
    </w:p>
    <w:p w14:paraId="6DC5038F" w14:textId="77777777" w:rsidR="00BA6E74" w:rsidRPr="00BA6E74" w:rsidRDefault="00BA6E74" w:rsidP="00BA6E74">
      <w:pPr>
        <w:numPr>
          <w:ilvl w:val="0"/>
          <w:numId w:val="7"/>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lastRenderedPageBreak/>
        <w:t>המשרד רשאי לפנות למשיבים לצורך קבלת הבהרות, השלמות, נתונים נוספים או קיום פגישות מקצועיות, אך אינו מחויב לעשות כן.</w:t>
      </w:r>
    </w:p>
    <w:p w14:paraId="3A2684DA" w14:textId="77777777" w:rsidR="00BA6E74" w:rsidRPr="00BA6E74" w:rsidRDefault="00BA6E74" w:rsidP="00BA6E74">
      <w:pPr>
        <w:numPr>
          <w:ilvl w:val="0"/>
          <w:numId w:val="7"/>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הגשת מענה לקול הקורא לא תקנה למשיב כל זכות, עדיפות, יתרון, ציפייה או טענה ביחס לכל הליך עתידי, ככל שיפורסם.</w:t>
      </w:r>
    </w:p>
    <w:p w14:paraId="72C37B6E" w14:textId="77777777" w:rsidR="00BA6E74" w:rsidRPr="00BA6E74" w:rsidRDefault="00BA6E74" w:rsidP="00BA6E74">
      <w:pPr>
        <w:numPr>
          <w:ilvl w:val="0"/>
          <w:numId w:val="7"/>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המשיבים יישאו באופן מלא בכל ההוצאות הכרוכות בהכנת המענה ובהשתתפות בהליך זה, ולא יהיו זכאים לכל פיצוי, שיפוי או החזר הוצאות מהמשרד.</w:t>
      </w:r>
    </w:p>
    <w:p w14:paraId="50631BCD" w14:textId="77777777" w:rsidR="00BA6E74" w:rsidRPr="00BA6E74" w:rsidRDefault="00BA6E74" w:rsidP="00BA6E74">
      <w:pPr>
        <w:numPr>
          <w:ilvl w:val="0"/>
          <w:numId w:val="7"/>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 xml:space="preserve">מידע שיסומן על ידי משיב כסודי או כסוד מסחרי ייבחן על ידי המשרד בהתאם להוראות כל דין, לרבות חובות החלות על רשות ציבורית, והמשרד אינו מתחייב כי כל מידע שסומן כסודי אכן יישמר ככזה בכל </w:t>
      </w:r>
      <w:r w:rsidRPr="00BA6E74">
        <w:rPr>
          <w:rFonts w:ascii="Calibri" w:eastAsia="Calibri" w:hAnsi="Calibri" w:cs="Calibri" w:hint="cs"/>
          <w:sz w:val="24"/>
          <w:rtl/>
          <w:lang w:eastAsia="en-US"/>
        </w:rPr>
        <w:t>ה</w:t>
      </w:r>
      <w:r w:rsidRPr="00BA6E74">
        <w:rPr>
          <w:rFonts w:ascii="Calibri" w:eastAsia="Calibri" w:hAnsi="Calibri" w:cs="Calibri"/>
          <w:sz w:val="24"/>
          <w:rtl/>
          <w:lang w:eastAsia="en-US"/>
        </w:rPr>
        <w:t>נסיבות.</w:t>
      </w:r>
    </w:p>
    <w:p w14:paraId="052E7698" w14:textId="77777777" w:rsidR="00BA6E74" w:rsidRPr="00BA6E74" w:rsidRDefault="00BA6E74" w:rsidP="00BA6E74">
      <w:pPr>
        <w:numPr>
          <w:ilvl w:val="0"/>
          <w:numId w:val="7"/>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המידע שבנספחים מובא כרקע בלבד וכפי שהוא, ואין בו כדי לגרוע מאחריות המשיבים לבצע בדיקות עצמאיות או מהצורך באישורים, רישיונות והסכמות לפי כל דין.</w:t>
      </w:r>
    </w:p>
    <w:p w14:paraId="62886701" w14:textId="7C875FD2" w:rsidR="00BA6E74" w:rsidRPr="00BA6E74" w:rsidRDefault="000637C0" w:rsidP="000637C0">
      <w:pPr>
        <w:keepNext/>
        <w:keepLines/>
        <w:spacing w:before="240" w:line="360" w:lineRule="auto"/>
        <w:jc w:val="both"/>
        <w:outlineLvl w:val="0"/>
        <w:rPr>
          <w:rFonts w:asciiTheme="minorHAnsi" w:eastAsiaTheme="majorEastAsia" w:hAnsiTheme="minorHAnsi" w:cstheme="minorBidi"/>
          <w:color w:val="2E74B5" w:themeColor="accent1" w:themeShade="BF"/>
          <w:kern w:val="36"/>
          <w:sz w:val="48"/>
          <w:szCs w:val="48"/>
          <w:lang w:eastAsia="en-US"/>
          <w14:ligatures w14:val="standardContextual"/>
        </w:rPr>
      </w:pPr>
      <w:r>
        <w:rPr>
          <w:rFonts w:ascii="Calibri" w:eastAsiaTheme="majorEastAsia" w:hAnsi="Calibri" w:cs="Calibri" w:hint="cs"/>
          <w:color w:val="2E74B5" w:themeColor="accent1" w:themeShade="BF"/>
          <w:sz w:val="32"/>
          <w:szCs w:val="32"/>
          <w:rtl/>
          <w:lang w:eastAsia="en-US"/>
        </w:rPr>
        <w:t>8</w:t>
      </w:r>
      <w:r w:rsidR="00BA6E74" w:rsidRPr="00BA6E74">
        <w:rPr>
          <w:rFonts w:ascii="Calibri" w:eastAsiaTheme="majorEastAsia" w:hAnsi="Calibri" w:cs="Calibri"/>
          <w:color w:val="2E74B5" w:themeColor="accent1" w:themeShade="BF"/>
          <w:sz w:val="32"/>
          <w:szCs w:val="32"/>
          <w:rtl/>
          <w:lang w:eastAsia="en-US"/>
        </w:rPr>
        <w:t>. תהליך המשך אפשרי</w:t>
      </w:r>
    </w:p>
    <w:p w14:paraId="25E47DA3"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לאחר קבלת המענים יבחן המשרד את המידע שהתקבל, לרבות מידת העניין בשוק, התאמת המציעים הפוטנציאליים, היתכנות החלופות, דרישות ההשקעה, חסמים משפטיים ותכנוניים, ומידת התרומה האפשרית לחיסכון כספי ולשימור פעילות אמנון הגליל. ככל שהמשרד ימצא כי קיימת היתכנות מתאימה, הוא יהיה רשאי לפרסם הליך תחרותי נפרד לקבלת הצעות מחייבות, ביחס לחלופה אחת או יותר, או להחליט שלא לקדם הליך נוסף.</w:t>
      </w:r>
    </w:p>
    <w:p w14:paraId="49B49BBF" w14:textId="77777777" w:rsidR="00BA6E74" w:rsidRPr="00BA6E74" w:rsidRDefault="00BA6E74" w:rsidP="00BA6E74">
      <w:pPr>
        <w:keepNext/>
        <w:keepLines/>
        <w:numPr>
          <w:ilvl w:val="0"/>
          <w:numId w:val="4"/>
        </w:numPr>
        <w:spacing w:before="240" w:line="360" w:lineRule="auto"/>
        <w:ind w:left="0" w:firstLine="0"/>
        <w:jc w:val="both"/>
        <w:outlineLvl w:val="0"/>
        <w:rPr>
          <w:rFonts w:asciiTheme="majorHAnsi" w:eastAsiaTheme="majorEastAsia" w:hAnsiTheme="majorHAnsi" w:cstheme="majorBidi"/>
          <w:color w:val="2E74B5" w:themeColor="accent1" w:themeShade="BF"/>
          <w:kern w:val="36"/>
          <w:sz w:val="32"/>
          <w:szCs w:val="32"/>
          <w:lang w:eastAsia="en-US"/>
          <w14:ligatures w14:val="standardContextual"/>
        </w:rPr>
      </w:pPr>
      <w:r w:rsidRPr="00BA6E74">
        <w:rPr>
          <w:rFonts w:ascii="Calibri" w:eastAsiaTheme="majorEastAsia" w:hAnsi="Calibri" w:cs="Calibri"/>
          <w:color w:val="2E74B5" w:themeColor="accent1" w:themeShade="BF"/>
          <w:sz w:val="32"/>
          <w:szCs w:val="32"/>
          <w:rtl/>
          <w:lang w:eastAsia="en-US"/>
        </w:rPr>
        <w:t>נספח א' – חומר רקע רלוונטי על המצב הקיים בתחנת גינוסר</w:t>
      </w:r>
    </w:p>
    <w:p w14:paraId="30C7DDCE"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 xml:space="preserve">נספח זה מובא כחומר רקע כללי בלבד לצורך סיוע למשיבים בהבנת סביבת הפעילות, התשתיות, המגבלות וההנחות העיקריות הנוגעות לתחנת גינוסר. המידע מבוסס על מסמך בחינת חלופות </w:t>
      </w:r>
      <w:r w:rsidRPr="00BA6E74">
        <w:rPr>
          <w:rFonts w:ascii="Calibri" w:eastAsia="Calibri" w:hAnsi="Calibri" w:cs="Calibri" w:hint="cs"/>
          <w:sz w:val="24"/>
          <w:rtl/>
          <w:lang w:eastAsia="en-US"/>
        </w:rPr>
        <w:t>שנערך על ידי המשרד</w:t>
      </w:r>
      <w:r w:rsidRPr="00BA6E74">
        <w:rPr>
          <w:rFonts w:ascii="Calibri" w:eastAsia="Calibri" w:hAnsi="Calibri" w:cs="Calibri"/>
          <w:sz w:val="24"/>
          <w:rtl/>
          <w:lang w:eastAsia="en-US"/>
        </w:rPr>
        <w:t>, והוא אינו מחליף בדיקה עצמאית של כל משיב או בדיקות משלימות שיבצע המשרד לפני קידום הליך המשך.</w:t>
      </w:r>
    </w:p>
    <w:p w14:paraId="7E95057E"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color w:val="2E74B5" w:themeColor="accent1" w:themeShade="BF"/>
          <w:sz w:val="26"/>
          <w:szCs w:val="26"/>
          <w:rtl/>
          <w:lang w:eastAsia="en-US"/>
        </w:rPr>
        <w:t>א.1 ייעוד ותפקיד התחנה</w:t>
      </w:r>
    </w:p>
    <w:p w14:paraId="3600B4ED" w14:textId="77777777" w:rsidR="00BA6E74" w:rsidRPr="00BA6E74" w:rsidRDefault="00BA6E74" w:rsidP="00BA6E74">
      <w:pPr>
        <w:spacing w:line="324" w:lineRule="auto"/>
        <w:jc w:val="both"/>
        <w:rPr>
          <w:rFonts w:asciiTheme="minorHAnsi" w:eastAsia="Calibri" w:hAnsiTheme="minorHAnsi" w:cstheme="minorHAnsi"/>
          <w:kern w:val="2"/>
          <w:sz w:val="24"/>
          <w:lang w:eastAsia="en-US"/>
          <w14:ligatures w14:val="standardContextual"/>
        </w:rPr>
      </w:pPr>
      <w:r w:rsidRPr="00BA6E74">
        <w:rPr>
          <w:rFonts w:ascii="Calibri" w:eastAsia="Calibri" w:hAnsi="Calibri" w:cs="Calibri"/>
          <w:sz w:val="24"/>
          <w:rtl/>
          <w:lang w:eastAsia="en-US"/>
        </w:rPr>
        <w:t xml:space="preserve">התחנה למדגה אינטנסיבי גינוסר משמשת כאתר לפעילות בתחום חקלאות המים, ובפרט כתחנת רבייה וגידול לדג אמנון הגליל. עיקר ייעודה המקורי של התחנה היה שיפור טכנולוגיות גידול דגים, ייעול השימוש במים, גידול בצפיפות גבוהה לאורך כל השנה, שיפור ממשקי הזנה, והפחתת גורמי תחלואה באמצעים </w:t>
      </w:r>
      <w:r w:rsidRPr="00BA6E74">
        <w:rPr>
          <w:rFonts w:asciiTheme="minorHAnsi" w:eastAsia="Calibri" w:hAnsiTheme="minorHAnsi" w:cstheme="minorHAnsi"/>
          <w:sz w:val="24"/>
          <w:rtl/>
          <w:lang w:eastAsia="en-US"/>
        </w:rPr>
        <w:t>פיזיקליים וביולוגיים. בשנים האחרונות פעילות המחקר בתחומים אלה הצטמצמה, והפעילות המרכזית שנותרה בעלת חשיבות היא פעילות אמנון הגליל.</w:t>
      </w:r>
      <w:r w:rsidRPr="00BA6E74">
        <w:rPr>
          <w:rFonts w:asciiTheme="minorHAnsi" w:eastAsia="Calibri" w:hAnsiTheme="minorHAnsi" w:cstheme="minorHAnsi"/>
          <w:kern w:val="2"/>
          <w:sz w:val="24"/>
          <w:rtl/>
          <w:lang w:eastAsia="en-US"/>
          <w14:ligatures w14:val="standardContextual"/>
        </w:rPr>
        <w:t xml:space="preserve"> פעילויות מחקר קיימות בתחנה מיועדות להעתקה לתחנת דור של המשרד. </w:t>
      </w:r>
    </w:p>
    <w:p w14:paraId="5429AF34"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color w:val="2E74B5" w:themeColor="accent1" w:themeShade="BF"/>
          <w:sz w:val="26"/>
          <w:szCs w:val="26"/>
          <w:rtl/>
          <w:lang w:eastAsia="en-US"/>
        </w:rPr>
        <w:lastRenderedPageBreak/>
        <w:t>א.2 פעילות אמנון הגליל</w:t>
      </w:r>
    </w:p>
    <w:p w14:paraId="5E334630"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אמנון הגליל הוא דג אנדמי לכנרת. בתחנת גינוסר מוחזקת להקת רבייה, ומדי שנה משוחררים לכנרת דגיגים שמקורם בפעילות התחנה. בשנים האחרונות שוחררו לכנרת כ-800,000 דגיגי אמנון גליל בשנה, במשקל ממוצע של כ-10 גרם. לפעילות זו שתי מטרות עיקריות: תרומה לשמירה על המאזן האקולוגי של הכנרת ותמיכה בענף הדיג בכנרת. הפעילות ממומנת על ידי רשות המים.</w:t>
      </w:r>
    </w:p>
    <w:p w14:paraId="701899A5"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color w:val="2E74B5" w:themeColor="accent1" w:themeShade="BF"/>
          <w:sz w:val="26"/>
          <w:szCs w:val="26"/>
          <w:rtl/>
          <w:lang w:eastAsia="en-US"/>
        </w:rPr>
        <w:t>א.3 שטח התחנה וניצולו</w:t>
      </w:r>
    </w:p>
    <w:p w14:paraId="7ACB3298"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 xml:space="preserve">שטח התחנה </w:t>
      </w:r>
      <w:r w:rsidRPr="00BA6E74">
        <w:rPr>
          <w:rFonts w:ascii="Calibri" w:eastAsia="Calibri" w:hAnsi="Calibri" w:cs="Calibri" w:hint="cs"/>
          <w:sz w:val="24"/>
          <w:rtl/>
          <w:lang w:eastAsia="en-US"/>
        </w:rPr>
        <w:t>הינו</w:t>
      </w:r>
      <w:r w:rsidRPr="00BA6E74">
        <w:rPr>
          <w:rFonts w:ascii="Calibri" w:eastAsia="Calibri" w:hAnsi="Calibri" w:cs="Calibri"/>
          <w:sz w:val="24"/>
          <w:rtl/>
          <w:lang w:eastAsia="en-US"/>
        </w:rPr>
        <w:t xml:space="preserve"> כ-110 דונם. חלקים משמעותיים מהשטח אינם מנוצלים כיום באופן מלא, ובפרט אזורים בדרום, במערב ובצפון וכן אזורים מרכזיים שבהם קיימות תשתיות נטושות או בלתי מנוצלות. פעילות גידול אמנון הגליל מבוזרת כיום על פני שטחים שונים בתחנה. במסגרת חלופת צמצום השטחים נבחנה אפשרות לרכז את פעילות אמנון הגליל במתחם מצומצם, תוך השארת כ-20%–25% משטח התחנה בלבד באחריות המשרד או הגורם המפעיל, והשבת יתרת השטחים, בכפוף לבדיקות נדרשות.</w:t>
      </w:r>
    </w:p>
    <w:p w14:paraId="6060E189"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color w:val="2E74B5" w:themeColor="accent1" w:themeShade="BF"/>
          <w:sz w:val="26"/>
          <w:szCs w:val="26"/>
          <w:rtl/>
          <w:lang w:eastAsia="en-US"/>
        </w:rPr>
        <w:t>א.4 מצב סטטוטורי וקנייני</w:t>
      </w:r>
    </w:p>
    <w:p w14:paraId="7FB92965" w14:textId="77777777" w:rsidR="00BA6E74" w:rsidRPr="00BA6E74" w:rsidRDefault="00BA6E74" w:rsidP="00BA6E74">
      <w:pPr>
        <w:numPr>
          <w:ilvl w:val="0"/>
          <w:numId w:val="8"/>
        </w:numPr>
        <w:spacing w:line="360" w:lineRule="auto"/>
        <w:contextualSpacing/>
        <w:jc w:val="both"/>
        <w:rPr>
          <w:rFonts w:asciiTheme="minorHAnsi" w:eastAsia="Calibri" w:hAnsiTheme="minorHAnsi" w:cstheme="minorBidi"/>
          <w:kern w:val="2"/>
          <w:sz w:val="24"/>
          <w:lang w:eastAsia="en-US"/>
          <w14:ligatures w14:val="standardContextual"/>
        </w:rPr>
      </w:pPr>
      <w:proofErr w:type="spellStart"/>
      <w:r w:rsidRPr="00BA6E74">
        <w:rPr>
          <w:rFonts w:ascii="Calibri" w:eastAsia="Calibri" w:hAnsi="Calibri" w:cs="Calibri"/>
          <w:sz w:val="24"/>
          <w:rtl/>
          <w:lang w:eastAsia="en-US"/>
        </w:rPr>
        <w:t>התכנית</w:t>
      </w:r>
      <w:proofErr w:type="spellEnd"/>
      <w:r w:rsidRPr="00BA6E74">
        <w:rPr>
          <w:rFonts w:ascii="Calibri" w:eastAsia="Calibri" w:hAnsi="Calibri" w:cs="Calibri"/>
          <w:sz w:val="24"/>
          <w:rtl/>
          <w:lang w:eastAsia="en-US"/>
        </w:rPr>
        <w:t xml:space="preserve"> החלה על שטח התחנה היא תכנית ג/11415, אשר בתוקף משנת 2006.</w:t>
      </w:r>
    </w:p>
    <w:p w14:paraId="7D7605B8" w14:textId="77777777" w:rsidR="00BA6E74" w:rsidRPr="00BA6E74" w:rsidRDefault="00BA6E74" w:rsidP="00BA6E74">
      <w:pPr>
        <w:numPr>
          <w:ilvl w:val="0"/>
          <w:numId w:val="8"/>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שטחים סמוכים לתחנה מוקפים מצפון, ממזרח ומדרום-מזרח בייעודי קרקע של שמורת טבע וגן לאומי במסגרת תכנית 214-0303446, שמורת טבע וגן לאומי שפך נחל עמוד, בתוקף משנת 2018.</w:t>
      </w:r>
    </w:p>
    <w:p w14:paraId="33C651C4" w14:textId="77777777" w:rsidR="00BA6E74" w:rsidRPr="00BA6E74" w:rsidRDefault="00BA6E74" w:rsidP="00BA6E74">
      <w:pPr>
        <w:numPr>
          <w:ilvl w:val="0"/>
          <w:numId w:val="8"/>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התל הארכיאולוגי "תל הודים" מצוי מצפון-מערב לתחנה בתחום המסומן כגן לאומי.</w:t>
      </w:r>
    </w:p>
    <w:p w14:paraId="5A3B91A9" w14:textId="77777777" w:rsidR="00BA6E74" w:rsidRPr="00BA6E74" w:rsidRDefault="00BA6E74" w:rsidP="00BA6E74">
      <w:pPr>
        <w:numPr>
          <w:ilvl w:val="0"/>
          <w:numId w:val="8"/>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 xml:space="preserve">התחנה מצויה ברובה בגוש 15544 חלקה 13. הקרקע בבעלות המדינה ובחכירת </w:t>
      </w:r>
      <w:proofErr w:type="spellStart"/>
      <w:r w:rsidRPr="00BA6E74">
        <w:rPr>
          <w:rFonts w:ascii="Calibri" w:eastAsia="Calibri" w:hAnsi="Calibri" w:cs="Calibri"/>
          <w:sz w:val="24"/>
          <w:rtl/>
          <w:lang w:eastAsia="en-US"/>
        </w:rPr>
        <w:t>מינהל</w:t>
      </w:r>
      <w:proofErr w:type="spellEnd"/>
      <w:r w:rsidRPr="00BA6E74">
        <w:rPr>
          <w:rFonts w:ascii="Calibri" w:eastAsia="Calibri" w:hAnsi="Calibri" w:cs="Calibri"/>
          <w:sz w:val="24"/>
          <w:rtl/>
          <w:lang w:eastAsia="en-US"/>
        </w:rPr>
        <w:t xml:space="preserve"> הדיור הממשלתי.</w:t>
      </w:r>
    </w:p>
    <w:p w14:paraId="3A4FE8D8" w14:textId="77777777" w:rsidR="00BA6E74" w:rsidRPr="00BA6E74" w:rsidRDefault="00BA6E74" w:rsidP="00BA6E74">
      <w:pPr>
        <w:numPr>
          <w:ilvl w:val="0"/>
          <w:numId w:val="8"/>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 xml:space="preserve">כל שימוש עתידי בתחנה יהיה כפוף להוראות </w:t>
      </w:r>
      <w:proofErr w:type="spellStart"/>
      <w:r w:rsidRPr="00BA6E74">
        <w:rPr>
          <w:rFonts w:ascii="Calibri" w:eastAsia="Calibri" w:hAnsi="Calibri" w:cs="Calibri"/>
          <w:sz w:val="24"/>
          <w:rtl/>
          <w:lang w:eastAsia="en-US"/>
        </w:rPr>
        <w:t>התכנית</w:t>
      </w:r>
      <w:proofErr w:type="spellEnd"/>
      <w:r w:rsidRPr="00BA6E74">
        <w:rPr>
          <w:rFonts w:ascii="Calibri" w:eastAsia="Calibri" w:hAnsi="Calibri" w:cs="Calibri"/>
          <w:sz w:val="24"/>
          <w:rtl/>
          <w:lang w:eastAsia="en-US"/>
        </w:rPr>
        <w:t xml:space="preserve"> החלה, לזכויות הקנייניות, לאישורי הרשויות המוסמכות ולהסכמות נדרשות מול </w:t>
      </w:r>
      <w:proofErr w:type="spellStart"/>
      <w:r w:rsidRPr="00BA6E74">
        <w:rPr>
          <w:rFonts w:ascii="Calibri" w:eastAsia="Calibri" w:hAnsi="Calibri" w:cs="Calibri"/>
          <w:sz w:val="24"/>
          <w:rtl/>
          <w:lang w:eastAsia="en-US"/>
        </w:rPr>
        <w:t>מינהל</w:t>
      </w:r>
      <w:proofErr w:type="spellEnd"/>
      <w:r w:rsidRPr="00BA6E74">
        <w:rPr>
          <w:rFonts w:ascii="Calibri" w:eastAsia="Calibri" w:hAnsi="Calibri" w:cs="Calibri"/>
          <w:sz w:val="24"/>
          <w:rtl/>
          <w:lang w:eastAsia="en-US"/>
        </w:rPr>
        <w:t xml:space="preserve"> הדיור הממשלתי, רשות מקרקעי ישראל וגורמים נוספים לפי העניין.</w:t>
      </w:r>
    </w:p>
    <w:p w14:paraId="26A48841"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color w:val="2E74B5" w:themeColor="accent1" w:themeShade="BF"/>
          <w:sz w:val="26"/>
          <w:szCs w:val="26"/>
          <w:rtl/>
          <w:lang w:eastAsia="en-US"/>
        </w:rPr>
        <w:t>א.5 מצב פיזי ותשתיות קיימות</w:t>
      </w:r>
    </w:p>
    <w:p w14:paraId="110BDAAA" w14:textId="77777777" w:rsidR="00BA6E74" w:rsidRPr="00BA6E74" w:rsidRDefault="00BA6E74" w:rsidP="00BA6E74">
      <w:pPr>
        <w:numPr>
          <w:ilvl w:val="0"/>
          <w:numId w:val="9"/>
        </w:numPr>
        <w:spacing w:line="360" w:lineRule="auto"/>
        <w:contextualSpacing/>
        <w:jc w:val="both"/>
        <w:rPr>
          <w:rFonts w:asciiTheme="minorHAnsi" w:eastAsia="Calibri" w:hAnsiTheme="minorHAnsi" w:cstheme="minorBidi"/>
          <w:kern w:val="2"/>
          <w:sz w:val="24"/>
          <w:lang w:eastAsia="en-US"/>
          <w14:ligatures w14:val="standardContextual"/>
        </w:rPr>
      </w:pPr>
      <w:r w:rsidRPr="00BA6E74">
        <w:rPr>
          <w:rFonts w:ascii="Calibri" w:eastAsia="Calibri" w:hAnsi="Calibri" w:cs="Calibri"/>
          <w:sz w:val="24"/>
          <w:rtl/>
          <w:lang w:eastAsia="en-US"/>
        </w:rPr>
        <w:t>התחנה מגודרת וכוללת שער כניסה לכלי רכב.</w:t>
      </w:r>
    </w:p>
    <w:p w14:paraId="0ED07651" w14:textId="77777777" w:rsidR="00BA6E74" w:rsidRPr="00BA6E74" w:rsidRDefault="00BA6E74" w:rsidP="00BA6E74">
      <w:pPr>
        <w:numPr>
          <w:ilvl w:val="0"/>
          <w:numId w:val="9"/>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הגישה לתחנה היא באמצעות דרך עפר מכביש 90, ללא שוליים מורחבים לפנייה בטיחותית.</w:t>
      </w:r>
    </w:p>
    <w:p w14:paraId="6E57AAA2" w14:textId="77777777" w:rsidR="00BA6E74" w:rsidRPr="00BA6E74" w:rsidRDefault="00BA6E74" w:rsidP="00BA6E74">
      <w:pPr>
        <w:numPr>
          <w:ilvl w:val="0"/>
          <w:numId w:val="9"/>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בפינה הדרום-מזרחית מצוי מבנה משרדי ותפעולי המשמש את יחידת הפיקוח של רשות הטבע והגנים לכנרת, וכן בית משאבות מים מהכנרת להשקיית מטעים של הקיבוצים חוקוק ועמיעד.</w:t>
      </w:r>
    </w:p>
    <w:p w14:paraId="343A054F" w14:textId="77777777" w:rsidR="00BA6E74" w:rsidRPr="00BA6E74" w:rsidRDefault="00BA6E74" w:rsidP="00BA6E74">
      <w:pPr>
        <w:numPr>
          <w:ilvl w:val="0"/>
          <w:numId w:val="9"/>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 xml:space="preserve">לתחנה אין </w:t>
      </w:r>
      <w:r w:rsidRPr="00BA6E74">
        <w:rPr>
          <w:rFonts w:ascii="Calibri" w:eastAsia="Calibri" w:hAnsi="Calibri" w:cs="Calibri" w:hint="cs"/>
          <w:sz w:val="24"/>
          <w:rtl/>
          <w:lang w:eastAsia="en-US"/>
        </w:rPr>
        <w:t>כיום</w:t>
      </w:r>
      <w:r w:rsidRPr="00BA6E74">
        <w:rPr>
          <w:rFonts w:ascii="Calibri" w:eastAsia="Calibri" w:hAnsi="Calibri" w:cs="Calibri"/>
          <w:sz w:val="24"/>
          <w:rtl/>
          <w:lang w:eastAsia="en-US"/>
        </w:rPr>
        <w:t xml:space="preserve"> תשתיות מים שפירים ואין תשתית ביוב.</w:t>
      </w:r>
    </w:p>
    <w:p w14:paraId="30EA764D" w14:textId="77777777" w:rsidR="00BA6E74" w:rsidRPr="00BA6E74" w:rsidRDefault="00BA6E74" w:rsidP="00BA6E74">
      <w:pPr>
        <w:numPr>
          <w:ilvl w:val="0"/>
          <w:numId w:val="9"/>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המים לתפעול הבריכות נשאבים מהכנרת ומוחזרים אליה באמצעות מערכת משאבות וצינורות.</w:t>
      </w:r>
    </w:p>
    <w:p w14:paraId="2DC93034" w14:textId="77777777" w:rsidR="00BA6E74" w:rsidRPr="00BA6E74" w:rsidRDefault="00BA6E74" w:rsidP="00BA6E74">
      <w:pPr>
        <w:numPr>
          <w:ilvl w:val="0"/>
          <w:numId w:val="9"/>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lastRenderedPageBreak/>
        <w:t>חיבור החשמל לתחנה מתבצע באמצעות שנאי של חברת החשמל באזור הדרום-מזרחי, אשר משרת גם את בית המשאבות של הקיבוצים.</w:t>
      </w:r>
    </w:p>
    <w:p w14:paraId="1A4B18A1"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color w:val="2E74B5" w:themeColor="accent1" w:themeShade="BF"/>
          <w:sz w:val="26"/>
          <w:szCs w:val="26"/>
          <w:rtl/>
          <w:lang w:eastAsia="en-US"/>
        </w:rPr>
        <w:t>א.6 פעילויות נוספות ומתקני ניסוי</w:t>
      </w:r>
    </w:p>
    <w:p w14:paraId="4DFC94E1"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 xml:space="preserve">מלבד פעילות אמנון הגליל, קיימת בתחנה פעילות ניסויים בדגי באס ובמינים נוספים, בעיקר בחממה הכוללת 24 מכלים בנפח של כ-5 מ"ק כל אחד. פעילות זו </w:t>
      </w:r>
      <w:r w:rsidRPr="00BA6E74">
        <w:rPr>
          <w:rFonts w:ascii="Calibri" w:eastAsia="Calibri" w:hAnsi="Calibri" w:cs="Calibri" w:hint="cs"/>
          <w:sz w:val="24"/>
          <w:rtl/>
          <w:lang w:eastAsia="en-US"/>
        </w:rPr>
        <w:t xml:space="preserve">מיועדת להעברה </w:t>
      </w:r>
      <w:r w:rsidRPr="00BA6E74">
        <w:rPr>
          <w:rFonts w:ascii="Calibri" w:eastAsia="Calibri" w:hAnsi="Calibri" w:cs="Calibri"/>
          <w:sz w:val="24"/>
          <w:rtl/>
          <w:lang w:eastAsia="en-US"/>
        </w:rPr>
        <w:t xml:space="preserve">לתחנת דור כדי לאפשר צמצום שטחים בתחנת גינוסר. כל משיב המבקש להתייחס לחלופות </w:t>
      </w:r>
      <w:r w:rsidRPr="00BA6E74">
        <w:rPr>
          <w:rFonts w:ascii="Calibri" w:eastAsia="Calibri" w:hAnsi="Calibri" w:cs="Calibri" w:hint="cs"/>
          <w:sz w:val="24"/>
          <w:rtl/>
          <w:lang w:eastAsia="en-US"/>
        </w:rPr>
        <w:t>א' א</w:t>
      </w:r>
      <w:r w:rsidRPr="00BA6E74">
        <w:rPr>
          <w:rFonts w:ascii="Calibri" w:eastAsia="Calibri" w:hAnsi="Calibri" w:cs="Calibri"/>
          <w:sz w:val="24"/>
          <w:rtl/>
          <w:lang w:eastAsia="en-US"/>
        </w:rPr>
        <w:t>ו</w:t>
      </w:r>
      <w:r w:rsidRPr="00BA6E74">
        <w:rPr>
          <w:rFonts w:ascii="Calibri" w:eastAsia="Calibri" w:hAnsi="Calibri" w:cs="Calibri" w:hint="cs"/>
          <w:sz w:val="24"/>
          <w:rtl/>
          <w:lang w:eastAsia="en-US"/>
        </w:rPr>
        <w:t xml:space="preserve"> ב'</w:t>
      </w:r>
      <w:r w:rsidRPr="00BA6E74">
        <w:rPr>
          <w:rFonts w:ascii="Calibri" w:eastAsia="Calibri" w:hAnsi="Calibri" w:cs="Calibri"/>
          <w:sz w:val="24"/>
          <w:rtl/>
          <w:lang w:eastAsia="en-US"/>
        </w:rPr>
        <w:t xml:space="preserve"> מתבקש להביא בחשבון כי פעילות המחקר והניסויים עשויה להיות מועברת או להשתנות בהתאם להחלטות המשרד.</w:t>
      </w:r>
    </w:p>
    <w:p w14:paraId="6DE86503"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color w:val="2E74B5" w:themeColor="accent1" w:themeShade="BF"/>
          <w:sz w:val="26"/>
          <w:szCs w:val="26"/>
          <w:rtl/>
          <w:lang w:eastAsia="en-US"/>
        </w:rPr>
        <w:t>א.7 עלויות, הכנסות וסוגיות תפעוליות</w:t>
      </w:r>
    </w:p>
    <w:p w14:paraId="077805CD" w14:textId="77777777" w:rsidR="00BA6E74" w:rsidRPr="00BA6E74" w:rsidRDefault="00BA6E74" w:rsidP="00BA6E74">
      <w:pPr>
        <w:numPr>
          <w:ilvl w:val="0"/>
          <w:numId w:val="10"/>
        </w:numPr>
        <w:spacing w:line="360" w:lineRule="auto"/>
        <w:contextualSpacing/>
        <w:jc w:val="both"/>
        <w:rPr>
          <w:rFonts w:asciiTheme="minorHAnsi" w:eastAsia="Calibri" w:hAnsiTheme="minorHAnsi" w:cstheme="minorBidi"/>
          <w:kern w:val="2"/>
          <w:sz w:val="24"/>
          <w:lang w:eastAsia="en-US"/>
          <w14:ligatures w14:val="standardContextual"/>
        </w:rPr>
      </w:pPr>
      <w:r w:rsidRPr="00BA6E74">
        <w:rPr>
          <w:rFonts w:ascii="Calibri" w:eastAsia="Calibri" w:hAnsi="Calibri" w:cs="Calibri"/>
          <w:sz w:val="24"/>
          <w:rtl/>
          <w:lang w:eastAsia="en-US"/>
        </w:rPr>
        <w:t>עלויות התחנה במצב הקיים מסתכמות בכ-1.63 מיליון ש"ח בשנה, הכוללות הוצאות קבועות ומשתנות.</w:t>
      </w:r>
    </w:p>
    <w:p w14:paraId="2283378E" w14:textId="77777777" w:rsidR="00BA6E74" w:rsidRPr="00BA6E74" w:rsidRDefault="00BA6E74" w:rsidP="00BA6E74">
      <w:pPr>
        <w:numPr>
          <w:ilvl w:val="0"/>
          <w:numId w:val="10"/>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הוצאות מרכזיות שזוהו כוללות שמירה, דמי שימוש או שכירות, ארנונה, חשמל, מים, תחזוקה, נסיעות ותפעול שוטף.</w:t>
      </w:r>
    </w:p>
    <w:p w14:paraId="1EF71143" w14:textId="77777777" w:rsidR="00BA6E74" w:rsidRPr="00BA6E74" w:rsidRDefault="00BA6E74" w:rsidP="00BA6E74">
      <w:pPr>
        <w:numPr>
          <w:ilvl w:val="0"/>
          <w:numId w:val="10"/>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הוצאות השמירה מהוות רכיב משמעותי, בין היתר בשל ציוד המצוי באתר, חשש מוונדליזם והצורך בבקרה על תקינות מערכות חיוניות גם מחוץ לשעות העבודה.</w:t>
      </w:r>
    </w:p>
    <w:p w14:paraId="075E068B" w14:textId="77777777" w:rsidR="00BA6E74" w:rsidRPr="00BA6E74" w:rsidRDefault="00BA6E74" w:rsidP="00BA6E74">
      <w:pPr>
        <w:numPr>
          <w:ilvl w:val="0"/>
          <w:numId w:val="10"/>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קיימת אפשרות להפחתת עלויות שמירה באמצעות אמצעים אלקטרוניים, אך יידרש עדיין מענה לתקלות ולהתרעות.</w:t>
      </w:r>
    </w:p>
    <w:p w14:paraId="3D2DB5BF" w14:textId="77777777" w:rsidR="00BA6E74" w:rsidRPr="00BA6E74" w:rsidRDefault="00BA6E74" w:rsidP="00BA6E74">
      <w:pPr>
        <w:numPr>
          <w:ilvl w:val="0"/>
          <w:numId w:val="10"/>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עלויות מי הכנרת עשויות לכלול פחת מים עקב דליפות במערכות ההולכה או ההחזרה לכנרת, ולכן נדרשת בחינה של מצב הצנרת והמשאבות.</w:t>
      </w:r>
    </w:p>
    <w:p w14:paraId="1DA24385" w14:textId="77777777" w:rsidR="00BA6E74" w:rsidRPr="00BA6E74" w:rsidRDefault="00BA6E74" w:rsidP="00BA6E74">
      <w:pPr>
        <w:numPr>
          <w:ilvl w:val="0"/>
          <w:numId w:val="10"/>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לתחנה הכנסות בגין ריבוי ואכלוס דגי אמנון הגליל, אשר עומדות על כ-350 אלף ש"ח בשנה, וכן הכנסות נוספות בהיקפים קטנים יותר מהשתתפות גופים שונים במחקרים.</w:t>
      </w:r>
    </w:p>
    <w:p w14:paraId="750504B4"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color w:val="2E74B5" w:themeColor="accent1" w:themeShade="BF"/>
          <w:sz w:val="26"/>
          <w:szCs w:val="26"/>
          <w:rtl/>
          <w:lang w:eastAsia="en-US"/>
        </w:rPr>
        <w:t xml:space="preserve">א.8 ריכוז הנחות רקע לחלופות </w:t>
      </w:r>
      <w:r w:rsidRPr="00BA6E74">
        <w:rPr>
          <w:rFonts w:ascii="Calibri" w:eastAsiaTheme="majorEastAsia" w:hAnsi="Calibri" w:cs="Calibri" w:hint="cs"/>
          <w:color w:val="2E74B5" w:themeColor="accent1" w:themeShade="BF"/>
          <w:sz w:val="26"/>
          <w:szCs w:val="26"/>
          <w:rtl/>
          <w:lang w:eastAsia="en-US"/>
        </w:rPr>
        <w:t>א' וב'</w:t>
      </w:r>
    </w:p>
    <w:tbl>
      <w:tblPr>
        <w:tblpPr w:leftFromText="180" w:rightFromText="180" w:vertAnchor="text" w:tblpXSpec="right" w:tblpY="1"/>
        <w:tblOverlap w:val="never"/>
        <w:bidiVisual/>
        <w:tblW w:w="5000" w:type="pct"/>
        <w:tblBorders>
          <w:top w:val="single" w:sz="6" w:space="0" w:color="auto"/>
          <w:left w:val="single" w:sz="6" w:space="0" w:color="auto"/>
          <w:bottom w:val="single" w:sz="6" w:space="0" w:color="auto"/>
          <w:right w:val="single" w:sz="6" w:space="0" w:color="auto"/>
        </w:tblBorders>
        <w:tblCellMar>
          <w:left w:w="0" w:type="dxa"/>
          <w:right w:w="0" w:type="dxa"/>
        </w:tblCellMar>
        <w:tblLook w:val="04A0" w:firstRow="1" w:lastRow="0" w:firstColumn="1" w:lastColumn="0" w:noHBand="0" w:noVBand="1"/>
      </w:tblPr>
      <w:tblGrid>
        <w:gridCol w:w="1152"/>
        <w:gridCol w:w="3696"/>
        <w:gridCol w:w="4319"/>
      </w:tblGrid>
      <w:tr w:rsidR="00BA6E74" w:rsidRPr="00BA6E74" w14:paraId="3C8946FD" w14:textId="77777777" w:rsidTr="00DE5C99">
        <w:trPr>
          <w:cantSplit/>
          <w:tblHeader/>
        </w:trPr>
        <w:tc>
          <w:tcPr>
            <w:tcW w:w="628"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5C9260DB" w14:textId="77777777" w:rsidR="00BA6E74" w:rsidRPr="00BA6E74" w:rsidRDefault="00BA6E74" w:rsidP="00BA6E74">
            <w:pPr>
              <w:spacing w:line="360"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b/>
                <w:bCs/>
                <w:sz w:val="24"/>
                <w:rtl/>
                <w:lang w:eastAsia="en-US"/>
              </w:rPr>
              <w:t>נושא</w:t>
            </w:r>
          </w:p>
        </w:tc>
        <w:tc>
          <w:tcPr>
            <w:tcW w:w="2016"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769A87F3"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b/>
                <w:bCs/>
                <w:sz w:val="24"/>
                <w:rtl/>
                <w:lang w:eastAsia="en-US"/>
              </w:rPr>
              <w:t xml:space="preserve">חלופה </w:t>
            </w:r>
            <w:r w:rsidRPr="00BA6E74">
              <w:rPr>
                <w:rFonts w:ascii="Calibri" w:eastAsia="Calibri" w:hAnsi="Calibri" w:cs="Calibri" w:hint="cs"/>
                <w:b/>
                <w:bCs/>
                <w:sz w:val="24"/>
                <w:rtl/>
                <w:lang w:eastAsia="en-US"/>
              </w:rPr>
              <w:t>א'</w:t>
            </w:r>
            <w:r w:rsidRPr="00BA6E74">
              <w:rPr>
                <w:rFonts w:ascii="Calibri" w:eastAsia="Calibri" w:hAnsi="Calibri" w:cs="Calibri"/>
                <w:b/>
                <w:bCs/>
                <w:sz w:val="24"/>
                <w:rtl/>
                <w:lang w:eastAsia="en-US"/>
              </w:rPr>
              <w:t xml:space="preserve"> – הפעלה מלאה במיקור חוץ</w:t>
            </w:r>
          </w:p>
        </w:tc>
        <w:tc>
          <w:tcPr>
            <w:tcW w:w="2356"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215E5FAD"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b/>
                <w:bCs/>
                <w:sz w:val="24"/>
                <w:rtl/>
                <w:lang w:eastAsia="en-US"/>
              </w:rPr>
              <w:t xml:space="preserve">חלופה </w:t>
            </w:r>
            <w:r w:rsidRPr="00BA6E74">
              <w:rPr>
                <w:rFonts w:ascii="Calibri" w:eastAsia="Calibri" w:hAnsi="Calibri" w:cs="Calibri" w:hint="cs"/>
                <w:b/>
                <w:bCs/>
                <w:sz w:val="24"/>
                <w:rtl/>
                <w:lang w:eastAsia="en-US"/>
              </w:rPr>
              <w:t>ב'</w:t>
            </w:r>
            <w:r w:rsidRPr="00BA6E74">
              <w:rPr>
                <w:rFonts w:ascii="Calibri" w:eastAsia="Calibri" w:hAnsi="Calibri" w:cs="Calibri"/>
                <w:b/>
                <w:bCs/>
                <w:sz w:val="24"/>
                <w:rtl/>
                <w:lang w:eastAsia="en-US"/>
              </w:rPr>
              <w:t xml:space="preserve"> – מתחם מצומצם</w:t>
            </w:r>
          </w:p>
        </w:tc>
      </w:tr>
      <w:tr w:rsidR="00BA6E74" w:rsidRPr="00BA6E74" w14:paraId="6873DDF8" w14:textId="77777777" w:rsidTr="00DE5C99">
        <w:tc>
          <w:tcPr>
            <w:tcW w:w="628"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79753B43"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תחום אחריות מוצע</w:t>
            </w:r>
          </w:p>
        </w:tc>
        <w:tc>
          <w:tcPr>
            <w:tcW w:w="2016"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216F7400"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תפעול רחב של התחנה, לרבות פעילות אמנון הגליל ופעילויות נוספות בכפוף לאישור.</w:t>
            </w:r>
          </w:p>
        </w:tc>
        <w:tc>
          <w:tcPr>
            <w:tcW w:w="2356"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4BC1E4D0"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תפעול פעילות אמנון הגליל בלבד או בעיקרה במתחם מצומצם.</w:t>
            </w:r>
          </w:p>
        </w:tc>
      </w:tr>
      <w:tr w:rsidR="00BA6E74" w:rsidRPr="00BA6E74" w14:paraId="20148E4C" w14:textId="77777777" w:rsidTr="00DE5C99">
        <w:tc>
          <w:tcPr>
            <w:tcW w:w="628"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40176E34"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lastRenderedPageBreak/>
              <w:t>שטח</w:t>
            </w:r>
          </w:p>
        </w:tc>
        <w:tc>
          <w:tcPr>
            <w:tcW w:w="2016"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5DEB8513"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כל שטח התחנה או חלקים נרחבים ממנו, בכפוף למגבלות תכנוניות וקנייניות.</w:t>
            </w:r>
          </w:p>
        </w:tc>
        <w:tc>
          <w:tcPr>
            <w:tcW w:w="2356"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2F5D0EFB"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כ-20%–25% משטח התחנה, לפי בחינה ראשונית; יתרת השטח עשויה להיות מוחזרת או לא להיכלל במתווה.</w:t>
            </w:r>
          </w:p>
        </w:tc>
      </w:tr>
      <w:tr w:rsidR="00BA6E74" w:rsidRPr="00BA6E74" w14:paraId="3A4727DF" w14:textId="77777777" w:rsidTr="00DE5C99">
        <w:tc>
          <w:tcPr>
            <w:tcW w:w="628"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4FA3CEA7"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השקעות אפשריות</w:t>
            </w:r>
          </w:p>
        </w:tc>
        <w:tc>
          <w:tcPr>
            <w:tcW w:w="2016"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5A3BBCBA"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התאמות תפעוליות, מערכות בקרה, תחזוקה, אבטחה, שיקום תשתיות והפעלה שוטפת.</w:t>
            </w:r>
          </w:p>
        </w:tc>
        <w:tc>
          <w:tcPr>
            <w:tcW w:w="2356"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40C4002A"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ריכוז בריכות ושטחי גידול, הכשרת בריכה נטושה במרכז התחנה, התאמת משאבות, צנרת, חשמל וגידור.</w:t>
            </w:r>
          </w:p>
        </w:tc>
      </w:tr>
      <w:tr w:rsidR="00BA6E74" w:rsidRPr="00BA6E74" w14:paraId="5135C7C3" w14:textId="77777777" w:rsidTr="00DE5C99">
        <w:tc>
          <w:tcPr>
            <w:tcW w:w="628"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56D15CF8"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אופי המענה הצפוי</w:t>
            </w:r>
          </w:p>
        </w:tc>
        <w:tc>
          <w:tcPr>
            <w:tcW w:w="2016"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38E87075"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עשוי להתאים לגורם יזמי המבקש לשלב פעילות אמנון הגליל עם שימושים נוספים מותרים.</w:t>
            </w:r>
          </w:p>
        </w:tc>
        <w:tc>
          <w:tcPr>
            <w:tcW w:w="2356"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482F1497"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עשוי להתאים לגורם מקצועי או קבלני המתמקד בהפעלה מוגדרת של פעילות אמנון הגליל.</w:t>
            </w:r>
          </w:p>
        </w:tc>
      </w:tr>
    </w:tbl>
    <w:p w14:paraId="173D54B1" w14:textId="77777777" w:rsidR="00BA6E74" w:rsidRPr="00BA6E74" w:rsidRDefault="00BA6E74" w:rsidP="00BA6E74">
      <w:pPr>
        <w:spacing w:line="360" w:lineRule="auto"/>
        <w:jc w:val="both"/>
        <w:rPr>
          <w:rFonts w:ascii="Times New Roman" w:eastAsia="Calibri" w:hAnsi="Times New Roman" w:cs="Narkisim"/>
          <w:kern w:val="2"/>
          <w:sz w:val="24"/>
          <w:rtl/>
          <w:lang w:eastAsia="en-US"/>
          <w14:ligatures w14:val="standardContextual"/>
        </w:rPr>
      </w:pPr>
    </w:p>
    <w:p w14:paraId="26E6BD67" w14:textId="77777777" w:rsidR="00BA6E74" w:rsidRPr="00BA6E74" w:rsidRDefault="00BA6E74" w:rsidP="000637C0">
      <w:pPr>
        <w:keepNext/>
        <w:keepLines/>
        <w:spacing w:before="240" w:line="360" w:lineRule="auto"/>
        <w:jc w:val="both"/>
        <w:outlineLvl w:val="0"/>
        <w:rPr>
          <w:rFonts w:asciiTheme="majorHAnsi" w:eastAsiaTheme="majorEastAsia" w:hAnsiTheme="majorHAnsi" w:cstheme="majorBidi"/>
          <w:color w:val="2E74B5" w:themeColor="accent1" w:themeShade="BF"/>
          <w:kern w:val="36"/>
          <w:sz w:val="32"/>
          <w:szCs w:val="32"/>
          <w:lang w:eastAsia="en-US"/>
          <w14:ligatures w14:val="standardContextual"/>
        </w:rPr>
      </w:pPr>
      <w:r w:rsidRPr="00BA6E74">
        <w:rPr>
          <w:rFonts w:ascii="Calibri" w:eastAsiaTheme="majorEastAsia" w:hAnsi="Calibri" w:cs="Calibri"/>
          <w:color w:val="2E74B5" w:themeColor="accent1" w:themeShade="BF"/>
          <w:sz w:val="32"/>
          <w:szCs w:val="32"/>
          <w:rtl/>
          <w:lang w:eastAsia="en-US"/>
        </w:rPr>
        <w:t xml:space="preserve">נספח ב' – </w:t>
      </w:r>
      <w:r w:rsidRPr="00BA6E74">
        <w:rPr>
          <w:rFonts w:ascii="Calibri" w:eastAsiaTheme="majorEastAsia" w:hAnsi="Calibri" w:cs="Calibri" w:hint="cs"/>
          <w:color w:val="2E74B5" w:themeColor="accent1" w:themeShade="BF"/>
          <w:sz w:val="32"/>
          <w:szCs w:val="32"/>
          <w:rtl/>
          <w:lang w:eastAsia="en-US"/>
        </w:rPr>
        <w:t>תרשימים ונתונים של המצב הקיים</w:t>
      </w:r>
    </w:p>
    <w:p w14:paraId="7CFCED9C" w14:textId="77777777" w:rsidR="00BA6E74" w:rsidRPr="00BA6E74" w:rsidRDefault="00BA6E74" w:rsidP="00BA6E74">
      <w:pPr>
        <w:spacing w:after="60" w:line="324" w:lineRule="auto"/>
        <w:ind w:right="144"/>
        <w:jc w:val="both"/>
        <w:rPr>
          <w:rFonts w:asciiTheme="minorHAnsi" w:eastAsia="Calibri" w:hAnsiTheme="minorHAnsi" w:cstheme="minorHAnsi"/>
          <w:sz w:val="24"/>
          <w:lang w:eastAsia="en-US"/>
        </w:rPr>
      </w:pPr>
    </w:p>
    <w:p w14:paraId="0E3467AC" w14:textId="77777777" w:rsidR="00BA6E74" w:rsidRPr="00BA6E74" w:rsidRDefault="00BA6E74" w:rsidP="00BA6E74">
      <w:pPr>
        <w:spacing w:after="60" w:line="324" w:lineRule="auto"/>
        <w:ind w:left="314" w:right="144"/>
        <w:jc w:val="both"/>
        <w:rPr>
          <w:rFonts w:asciiTheme="minorHAnsi" w:eastAsia="Calibri" w:hAnsiTheme="minorHAnsi" w:cstheme="minorHAnsi"/>
          <w:b/>
          <w:bCs/>
          <w:color w:val="2F5496" w:themeColor="accent5" w:themeShade="BF"/>
          <w:sz w:val="26"/>
          <w:szCs w:val="26"/>
          <w:rtl/>
          <w:lang w:eastAsia="en-US"/>
        </w:rPr>
      </w:pPr>
      <w:r w:rsidRPr="00BA6E74">
        <w:rPr>
          <w:rFonts w:asciiTheme="minorHAnsi" w:eastAsia="Calibri" w:hAnsiTheme="minorHAnsi" w:cstheme="minorHAnsi" w:hint="cs"/>
          <w:color w:val="2F5496" w:themeColor="accent5" w:themeShade="BF"/>
          <w:sz w:val="26"/>
          <w:szCs w:val="26"/>
          <w:rtl/>
          <w:lang w:eastAsia="en-US"/>
        </w:rPr>
        <w:t xml:space="preserve">ב.1 </w:t>
      </w:r>
      <w:proofErr w:type="spellStart"/>
      <w:r w:rsidRPr="00BA6E74">
        <w:rPr>
          <w:rFonts w:asciiTheme="minorHAnsi" w:eastAsia="Calibri" w:hAnsiTheme="minorHAnsi" w:cstheme="minorHAnsi" w:hint="cs"/>
          <w:color w:val="2F5496" w:themeColor="accent5" w:themeShade="BF"/>
          <w:sz w:val="26"/>
          <w:szCs w:val="26"/>
          <w:rtl/>
          <w:lang w:eastAsia="en-US"/>
        </w:rPr>
        <w:t>התב"ע</w:t>
      </w:r>
      <w:proofErr w:type="spellEnd"/>
      <w:r w:rsidRPr="00BA6E74">
        <w:rPr>
          <w:rFonts w:asciiTheme="minorHAnsi" w:eastAsia="Calibri" w:hAnsiTheme="minorHAnsi" w:cstheme="minorHAnsi" w:hint="cs"/>
          <w:color w:val="2F5496" w:themeColor="accent5" w:themeShade="BF"/>
          <w:sz w:val="26"/>
          <w:szCs w:val="26"/>
          <w:rtl/>
          <w:lang w:eastAsia="en-US"/>
        </w:rPr>
        <w:t xml:space="preserve"> החלה על שטח התחנה הינה ג/11415 בתוקף משנת 2006. להלן </w:t>
      </w:r>
      <w:proofErr w:type="spellStart"/>
      <w:r w:rsidRPr="00BA6E74">
        <w:rPr>
          <w:rFonts w:asciiTheme="minorHAnsi" w:eastAsia="Calibri" w:hAnsiTheme="minorHAnsi" w:cstheme="minorHAnsi" w:hint="cs"/>
          <w:color w:val="2F5496" w:themeColor="accent5" w:themeShade="BF"/>
          <w:sz w:val="26"/>
          <w:szCs w:val="26"/>
          <w:rtl/>
          <w:lang w:eastAsia="en-US"/>
        </w:rPr>
        <w:t>תשריט</w:t>
      </w:r>
      <w:proofErr w:type="spellEnd"/>
      <w:r w:rsidRPr="00BA6E74">
        <w:rPr>
          <w:rFonts w:asciiTheme="minorHAnsi" w:eastAsia="Calibri" w:hAnsiTheme="minorHAnsi" w:cstheme="minorHAnsi" w:hint="cs"/>
          <w:color w:val="2F5496" w:themeColor="accent5" w:themeShade="BF"/>
          <w:sz w:val="26"/>
          <w:szCs w:val="26"/>
          <w:rtl/>
          <w:lang w:eastAsia="en-US"/>
        </w:rPr>
        <w:t xml:space="preserve"> </w:t>
      </w:r>
      <w:proofErr w:type="spellStart"/>
      <w:r w:rsidRPr="00BA6E74">
        <w:rPr>
          <w:rFonts w:asciiTheme="minorHAnsi" w:eastAsia="Calibri" w:hAnsiTheme="minorHAnsi" w:cstheme="minorHAnsi" w:hint="cs"/>
          <w:color w:val="2F5496" w:themeColor="accent5" w:themeShade="BF"/>
          <w:sz w:val="26"/>
          <w:szCs w:val="26"/>
          <w:rtl/>
          <w:lang w:eastAsia="en-US"/>
        </w:rPr>
        <w:t>התכנית</w:t>
      </w:r>
      <w:proofErr w:type="spellEnd"/>
      <w:r w:rsidRPr="00BA6E74">
        <w:rPr>
          <w:rFonts w:asciiTheme="minorHAnsi" w:eastAsia="Calibri" w:hAnsiTheme="minorHAnsi" w:cstheme="minorHAnsi" w:hint="cs"/>
          <w:color w:val="2F5496" w:themeColor="accent5" w:themeShade="BF"/>
          <w:sz w:val="26"/>
          <w:szCs w:val="26"/>
          <w:rtl/>
          <w:lang w:eastAsia="en-US"/>
        </w:rPr>
        <w:t>:</w:t>
      </w:r>
    </w:p>
    <w:p w14:paraId="0B79D77A" w14:textId="77777777" w:rsidR="00BA6E74" w:rsidRPr="00BA6E74" w:rsidRDefault="00BA6E74" w:rsidP="00BA6E74">
      <w:pPr>
        <w:spacing w:after="60" w:line="324" w:lineRule="auto"/>
        <w:ind w:left="144" w:right="144"/>
        <w:jc w:val="both"/>
        <w:rPr>
          <w:rFonts w:asciiTheme="minorHAnsi" w:eastAsia="Calibri" w:hAnsiTheme="minorHAnsi" w:cstheme="minorHAnsi"/>
          <w:b/>
          <w:bCs/>
          <w:sz w:val="24"/>
          <w:rtl/>
          <w:lang w:eastAsia="en-US"/>
        </w:rPr>
      </w:pPr>
      <w:r w:rsidRPr="00BA6E74">
        <w:rPr>
          <w:rFonts w:ascii="Times New Roman" w:eastAsia="Calibri" w:hAnsi="Times New Roman" w:cs="Narkisim"/>
          <w:noProof/>
          <w:sz w:val="24"/>
          <w:lang w:eastAsia="en-US"/>
        </w:rPr>
        <w:lastRenderedPageBreak/>
        <w:drawing>
          <wp:inline distT="0" distB="0" distL="0" distR="0" wp14:anchorId="2F64BE3F" wp14:editId="46E337C6">
            <wp:extent cx="5914390" cy="4132580"/>
            <wp:effectExtent l="19050" t="19050" r="10160" b="20320"/>
            <wp:docPr id="2967638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763883" name=""/>
                    <pic:cNvPicPr/>
                  </pic:nvPicPr>
                  <pic:blipFill>
                    <a:blip r:embed="rId9"/>
                    <a:stretch>
                      <a:fillRect/>
                    </a:stretch>
                  </pic:blipFill>
                  <pic:spPr>
                    <a:xfrm>
                      <a:off x="0" y="0"/>
                      <a:ext cx="5914390" cy="4132580"/>
                    </a:xfrm>
                    <a:prstGeom prst="rect">
                      <a:avLst/>
                    </a:prstGeom>
                    <a:ln>
                      <a:solidFill>
                        <a:srgbClr val="5B9BD5"/>
                      </a:solidFill>
                    </a:ln>
                  </pic:spPr>
                </pic:pic>
              </a:graphicData>
            </a:graphic>
          </wp:inline>
        </w:drawing>
      </w:r>
    </w:p>
    <w:p w14:paraId="5C4C1A51" w14:textId="77777777" w:rsidR="00BA6E74" w:rsidRPr="00BA6E74" w:rsidRDefault="00BA6E74" w:rsidP="00BA6E74">
      <w:pPr>
        <w:spacing w:after="60" w:line="324" w:lineRule="auto"/>
        <w:ind w:left="504" w:right="144"/>
        <w:jc w:val="both"/>
        <w:rPr>
          <w:rFonts w:asciiTheme="minorHAnsi" w:eastAsia="Calibri" w:hAnsiTheme="minorHAnsi" w:cstheme="minorHAnsi"/>
          <w:color w:val="2F5496" w:themeColor="accent5" w:themeShade="BF"/>
          <w:sz w:val="26"/>
          <w:szCs w:val="26"/>
          <w:rtl/>
          <w:lang w:eastAsia="en-US"/>
        </w:rPr>
      </w:pPr>
    </w:p>
    <w:p w14:paraId="6E9A7BB3" w14:textId="77777777" w:rsidR="00BA6E74" w:rsidRPr="00BA6E74" w:rsidRDefault="00BA6E74" w:rsidP="00BA6E74">
      <w:pPr>
        <w:spacing w:after="60" w:line="324" w:lineRule="auto"/>
        <w:ind w:left="504" w:right="144"/>
        <w:jc w:val="both"/>
        <w:rPr>
          <w:rFonts w:asciiTheme="minorHAnsi" w:eastAsia="Calibri" w:hAnsiTheme="minorHAnsi" w:cstheme="minorHAnsi"/>
          <w:color w:val="2F5496" w:themeColor="accent5" w:themeShade="BF"/>
          <w:sz w:val="26"/>
          <w:szCs w:val="26"/>
          <w:rtl/>
          <w:lang w:eastAsia="en-US"/>
        </w:rPr>
      </w:pPr>
    </w:p>
    <w:p w14:paraId="37887FE8" w14:textId="77777777" w:rsidR="00BA6E74" w:rsidRPr="00BA6E74" w:rsidRDefault="00BA6E74" w:rsidP="00BA6E74">
      <w:pPr>
        <w:spacing w:after="60" w:line="324" w:lineRule="auto"/>
        <w:ind w:left="504" w:right="144"/>
        <w:jc w:val="both"/>
        <w:rPr>
          <w:rFonts w:asciiTheme="minorHAnsi" w:eastAsia="Calibri" w:hAnsiTheme="minorHAnsi" w:cstheme="minorHAnsi"/>
          <w:color w:val="2F5496" w:themeColor="accent5" w:themeShade="BF"/>
          <w:sz w:val="26"/>
          <w:szCs w:val="26"/>
          <w:rtl/>
          <w:lang w:eastAsia="en-US"/>
        </w:rPr>
      </w:pPr>
      <w:r w:rsidRPr="00BA6E74">
        <w:rPr>
          <w:rFonts w:asciiTheme="minorHAnsi" w:eastAsia="Calibri" w:hAnsiTheme="minorHAnsi" w:cstheme="minorHAnsi" w:hint="cs"/>
          <w:color w:val="2F5496" w:themeColor="accent5" w:themeShade="BF"/>
          <w:sz w:val="26"/>
          <w:szCs w:val="26"/>
          <w:rtl/>
          <w:lang w:eastAsia="en-US"/>
        </w:rPr>
        <w:t xml:space="preserve">ב.2 נספח הבינוי המתייחס לשטח החום </w:t>
      </w:r>
      <w:proofErr w:type="spellStart"/>
      <w:r w:rsidRPr="00BA6E74">
        <w:rPr>
          <w:rFonts w:asciiTheme="minorHAnsi" w:eastAsia="Calibri" w:hAnsiTheme="minorHAnsi" w:cstheme="minorHAnsi" w:hint="cs"/>
          <w:color w:val="2F5496" w:themeColor="accent5" w:themeShade="BF"/>
          <w:sz w:val="26"/>
          <w:szCs w:val="26"/>
          <w:rtl/>
          <w:lang w:eastAsia="en-US"/>
        </w:rPr>
        <w:t>בתשריט</w:t>
      </w:r>
      <w:proofErr w:type="spellEnd"/>
      <w:r w:rsidRPr="00BA6E74">
        <w:rPr>
          <w:rFonts w:asciiTheme="minorHAnsi" w:eastAsia="Calibri" w:hAnsiTheme="minorHAnsi" w:cstheme="minorHAnsi" w:hint="cs"/>
          <w:color w:val="2F5496" w:themeColor="accent5" w:themeShade="BF"/>
          <w:sz w:val="26"/>
          <w:szCs w:val="26"/>
          <w:rtl/>
          <w:lang w:eastAsia="en-US"/>
        </w:rPr>
        <w:t xml:space="preserve"> לעיל, המיועד למרכז הדרכה (כיום בריכה):</w:t>
      </w:r>
    </w:p>
    <w:p w14:paraId="0A9FC71E" w14:textId="77777777" w:rsidR="00BA6E74" w:rsidRPr="00BA6E74" w:rsidRDefault="00BA6E74" w:rsidP="00BA6E74">
      <w:pPr>
        <w:spacing w:after="60" w:line="324" w:lineRule="auto"/>
        <w:ind w:left="26" w:right="-162" w:firstLine="18"/>
        <w:jc w:val="center"/>
        <w:rPr>
          <w:rFonts w:asciiTheme="minorHAnsi" w:eastAsia="Calibri" w:hAnsiTheme="minorHAnsi" w:cstheme="minorHAnsi"/>
          <w:b/>
          <w:bCs/>
          <w:sz w:val="24"/>
          <w:rtl/>
          <w:lang w:eastAsia="en-US"/>
        </w:rPr>
      </w:pPr>
      <w:r w:rsidRPr="00BA6E74">
        <w:rPr>
          <w:rFonts w:ascii="Times New Roman" w:eastAsia="Calibri" w:hAnsi="Times New Roman" w:cs="Narkisim"/>
          <w:noProof/>
          <w:sz w:val="24"/>
          <w:lang w:eastAsia="en-US"/>
        </w:rPr>
        <w:lastRenderedPageBreak/>
        <w:drawing>
          <wp:inline distT="0" distB="0" distL="0" distR="0" wp14:anchorId="15DF8C50" wp14:editId="3C168353">
            <wp:extent cx="2660443" cy="2129155"/>
            <wp:effectExtent l="19050" t="19050" r="26035" b="23495"/>
            <wp:docPr id="4961398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139876" name=""/>
                    <pic:cNvPicPr/>
                  </pic:nvPicPr>
                  <pic:blipFill>
                    <a:blip r:embed="rId10"/>
                    <a:stretch>
                      <a:fillRect/>
                    </a:stretch>
                  </pic:blipFill>
                  <pic:spPr>
                    <a:xfrm>
                      <a:off x="0" y="0"/>
                      <a:ext cx="2669731" cy="2136589"/>
                    </a:xfrm>
                    <a:prstGeom prst="rect">
                      <a:avLst/>
                    </a:prstGeom>
                    <a:ln>
                      <a:solidFill>
                        <a:srgbClr val="5B9BD5"/>
                      </a:solidFill>
                    </a:ln>
                  </pic:spPr>
                </pic:pic>
              </a:graphicData>
            </a:graphic>
          </wp:inline>
        </w:drawing>
      </w:r>
      <w:r w:rsidRPr="00BA6E74">
        <w:rPr>
          <w:rFonts w:ascii="Times New Roman" w:eastAsia="Calibri" w:hAnsi="Times New Roman" w:cs="Narkisim"/>
          <w:noProof/>
          <w:sz w:val="24"/>
          <w:lang w:eastAsia="en-US"/>
        </w:rPr>
        <w:drawing>
          <wp:inline distT="0" distB="0" distL="0" distR="0" wp14:anchorId="46B8CBB6" wp14:editId="3A6BE6AD">
            <wp:extent cx="3219589" cy="2134870"/>
            <wp:effectExtent l="19050" t="19050" r="19050" b="17780"/>
            <wp:docPr id="12762528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6252832" name=""/>
                    <pic:cNvPicPr/>
                  </pic:nvPicPr>
                  <pic:blipFill>
                    <a:blip r:embed="rId11"/>
                    <a:stretch>
                      <a:fillRect/>
                    </a:stretch>
                  </pic:blipFill>
                  <pic:spPr>
                    <a:xfrm>
                      <a:off x="0" y="0"/>
                      <a:ext cx="3247727" cy="2153528"/>
                    </a:xfrm>
                    <a:prstGeom prst="rect">
                      <a:avLst/>
                    </a:prstGeom>
                    <a:ln>
                      <a:solidFill>
                        <a:srgbClr val="5B9BD5"/>
                      </a:solidFill>
                    </a:ln>
                  </pic:spPr>
                </pic:pic>
              </a:graphicData>
            </a:graphic>
          </wp:inline>
        </w:drawing>
      </w:r>
    </w:p>
    <w:p w14:paraId="2EA68997" w14:textId="77777777" w:rsidR="00BA6E74" w:rsidRPr="00BA6E74" w:rsidRDefault="00BA6E74" w:rsidP="00BA6E74">
      <w:pPr>
        <w:spacing w:after="60" w:line="324" w:lineRule="auto"/>
        <w:ind w:left="504" w:right="144"/>
        <w:jc w:val="both"/>
        <w:rPr>
          <w:rFonts w:asciiTheme="minorHAnsi" w:eastAsia="Calibri" w:hAnsiTheme="minorHAnsi" w:cstheme="minorHAnsi"/>
          <w:color w:val="2F5496" w:themeColor="accent5" w:themeShade="BF"/>
          <w:sz w:val="26"/>
          <w:szCs w:val="26"/>
          <w:rtl/>
          <w:lang w:eastAsia="en-US"/>
        </w:rPr>
      </w:pPr>
      <w:r w:rsidRPr="00BA6E74">
        <w:rPr>
          <w:rFonts w:asciiTheme="minorHAnsi" w:eastAsia="Calibri" w:hAnsiTheme="minorHAnsi" w:cstheme="minorHAnsi" w:hint="cs"/>
          <w:color w:val="2F5496" w:themeColor="accent5" w:themeShade="BF"/>
          <w:sz w:val="26"/>
          <w:szCs w:val="26"/>
          <w:rtl/>
          <w:lang w:eastAsia="en-US"/>
        </w:rPr>
        <w:t xml:space="preserve">ב.3 ייעודי הקרקע בהוראות </w:t>
      </w:r>
      <w:proofErr w:type="spellStart"/>
      <w:r w:rsidRPr="00BA6E74">
        <w:rPr>
          <w:rFonts w:asciiTheme="minorHAnsi" w:eastAsia="Calibri" w:hAnsiTheme="minorHAnsi" w:cstheme="minorHAnsi" w:hint="cs"/>
          <w:color w:val="2F5496" w:themeColor="accent5" w:themeShade="BF"/>
          <w:sz w:val="26"/>
          <w:szCs w:val="26"/>
          <w:rtl/>
          <w:lang w:eastAsia="en-US"/>
        </w:rPr>
        <w:t>התכנית</w:t>
      </w:r>
      <w:proofErr w:type="spellEnd"/>
      <w:r w:rsidRPr="00BA6E74">
        <w:rPr>
          <w:rFonts w:asciiTheme="minorHAnsi" w:eastAsia="Calibri" w:hAnsiTheme="minorHAnsi" w:cstheme="minorHAnsi" w:hint="cs"/>
          <w:color w:val="2F5496" w:themeColor="accent5" w:themeShade="BF"/>
          <w:sz w:val="26"/>
          <w:szCs w:val="26"/>
          <w:rtl/>
          <w:lang w:eastAsia="en-US"/>
        </w:rPr>
        <w:t xml:space="preserve"> הינם כמובא בטבלה להלן:</w:t>
      </w:r>
    </w:p>
    <w:p w14:paraId="45F92877" w14:textId="77777777" w:rsidR="00BA6E74" w:rsidRPr="00BA6E74" w:rsidRDefault="00BA6E74" w:rsidP="00BA6E74">
      <w:pPr>
        <w:spacing w:after="60" w:line="324" w:lineRule="auto"/>
        <w:ind w:left="144" w:right="144"/>
        <w:jc w:val="center"/>
        <w:rPr>
          <w:rFonts w:asciiTheme="minorHAnsi" w:eastAsia="Calibri" w:hAnsiTheme="minorHAnsi" w:cstheme="minorHAnsi"/>
          <w:b/>
          <w:bCs/>
          <w:sz w:val="24"/>
          <w:rtl/>
          <w:lang w:eastAsia="en-US"/>
        </w:rPr>
      </w:pPr>
      <w:r w:rsidRPr="00BA6E74">
        <w:rPr>
          <w:rFonts w:ascii="Times New Roman" w:eastAsia="Calibri" w:hAnsi="Times New Roman" w:cs="Narkisim"/>
          <w:noProof/>
          <w:sz w:val="24"/>
          <w:lang w:eastAsia="en-US"/>
        </w:rPr>
        <w:lastRenderedPageBreak/>
        <w:drawing>
          <wp:inline distT="0" distB="0" distL="0" distR="0" wp14:anchorId="587D415B" wp14:editId="584116F9">
            <wp:extent cx="5420168" cy="3503132"/>
            <wp:effectExtent l="0" t="0" r="0" b="2540"/>
            <wp:docPr id="15915286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528633" name=""/>
                    <pic:cNvPicPr/>
                  </pic:nvPicPr>
                  <pic:blipFill>
                    <a:blip r:embed="rId12"/>
                    <a:stretch>
                      <a:fillRect/>
                    </a:stretch>
                  </pic:blipFill>
                  <pic:spPr>
                    <a:xfrm>
                      <a:off x="0" y="0"/>
                      <a:ext cx="5420168" cy="3503132"/>
                    </a:xfrm>
                    <a:prstGeom prst="rect">
                      <a:avLst/>
                    </a:prstGeom>
                  </pic:spPr>
                </pic:pic>
              </a:graphicData>
            </a:graphic>
          </wp:inline>
        </w:drawing>
      </w:r>
    </w:p>
    <w:p w14:paraId="0292496E" w14:textId="77777777" w:rsidR="00BA6E74" w:rsidRPr="00BA6E74" w:rsidRDefault="00BA6E74" w:rsidP="00BA6E74">
      <w:pPr>
        <w:spacing w:after="60" w:line="324" w:lineRule="auto"/>
        <w:ind w:left="144" w:right="144"/>
        <w:jc w:val="both"/>
        <w:rPr>
          <w:rFonts w:asciiTheme="minorHAnsi" w:eastAsia="Calibri" w:hAnsiTheme="minorHAnsi" w:cstheme="minorHAnsi"/>
          <w:sz w:val="24"/>
          <w:rtl/>
          <w:lang w:eastAsia="en-US"/>
        </w:rPr>
      </w:pPr>
      <w:r w:rsidRPr="00BA6E74">
        <w:rPr>
          <w:rFonts w:asciiTheme="minorHAnsi" w:eastAsia="Calibri" w:hAnsiTheme="minorHAnsi" w:cstheme="minorHAnsi" w:hint="cs"/>
          <w:sz w:val="24"/>
          <w:rtl/>
          <w:lang w:eastAsia="en-US"/>
        </w:rPr>
        <w:t>ייעודי הקרקע בשטחים הרלוונטיים למסמך זה הינם:</w:t>
      </w:r>
    </w:p>
    <w:p w14:paraId="4117BF87" w14:textId="77777777" w:rsidR="00BA6E74" w:rsidRPr="00BA6E74" w:rsidRDefault="00BA6E74" w:rsidP="00BA6E74">
      <w:pPr>
        <w:spacing w:after="60" w:line="324" w:lineRule="auto"/>
        <w:ind w:left="144" w:right="144"/>
        <w:jc w:val="center"/>
        <w:rPr>
          <w:rFonts w:asciiTheme="minorHAnsi" w:eastAsia="Calibri" w:hAnsiTheme="minorHAnsi" w:cstheme="minorHAnsi"/>
          <w:b/>
          <w:bCs/>
          <w:sz w:val="24"/>
          <w:rtl/>
          <w:lang w:eastAsia="en-US"/>
        </w:rPr>
      </w:pPr>
      <w:r w:rsidRPr="00BA6E74">
        <w:rPr>
          <w:rFonts w:ascii="Times New Roman" w:eastAsia="Calibri" w:hAnsi="Times New Roman" w:cs="Narkisim"/>
          <w:noProof/>
          <w:sz w:val="24"/>
          <w:lang w:eastAsia="en-US"/>
        </w:rPr>
        <w:drawing>
          <wp:inline distT="0" distB="0" distL="0" distR="0" wp14:anchorId="541B4345" wp14:editId="34F08EBA">
            <wp:extent cx="5112865" cy="744895"/>
            <wp:effectExtent l="19050" t="19050" r="12065" b="17145"/>
            <wp:docPr id="13092549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9254911" name=""/>
                    <pic:cNvPicPr/>
                  </pic:nvPicPr>
                  <pic:blipFill>
                    <a:blip r:embed="rId13"/>
                    <a:stretch>
                      <a:fillRect/>
                    </a:stretch>
                  </pic:blipFill>
                  <pic:spPr>
                    <a:xfrm>
                      <a:off x="0" y="0"/>
                      <a:ext cx="5136640" cy="748359"/>
                    </a:xfrm>
                    <a:prstGeom prst="rect">
                      <a:avLst/>
                    </a:prstGeom>
                    <a:ln>
                      <a:solidFill>
                        <a:srgbClr val="5B9BD5"/>
                      </a:solidFill>
                    </a:ln>
                  </pic:spPr>
                </pic:pic>
              </a:graphicData>
            </a:graphic>
          </wp:inline>
        </w:drawing>
      </w:r>
    </w:p>
    <w:p w14:paraId="471B6B39" w14:textId="77777777" w:rsidR="00BA6E74" w:rsidRPr="00BA6E74" w:rsidRDefault="00BA6E74" w:rsidP="00BA6E74">
      <w:pPr>
        <w:spacing w:after="60" w:line="324" w:lineRule="auto"/>
        <w:ind w:left="504" w:right="144"/>
        <w:jc w:val="both"/>
        <w:rPr>
          <w:rFonts w:asciiTheme="minorHAnsi" w:eastAsia="Calibri" w:hAnsiTheme="minorHAnsi" w:cstheme="minorHAnsi"/>
          <w:sz w:val="24"/>
          <w:rtl/>
          <w:lang w:eastAsia="en-US"/>
        </w:rPr>
      </w:pPr>
      <w:r w:rsidRPr="00BA6E74">
        <w:rPr>
          <w:rFonts w:asciiTheme="minorHAnsi" w:eastAsia="Calibri" w:hAnsiTheme="minorHAnsi" w:cstheme="minorHAnsi" w:hint="cs"/>
          <w:sz w:val="24"/>
          <w:rtl/>
          <w:lang w:eastAsia="en-US"/>
        </w:rPr>
        <w:t xml:space="preserve">טבלת זכויות הבניה בהוראות </w:t>
      </w:r>
      <w:proofErr w:type="spellStart"/>
      <w:r w:rsidRPr="00BA6E74">
        <w:rPr>
          <w:rFonts w:asciiTheme="minorHAnsi" w:eastAsia="Calibri" w:hAnsiTheme="minorHAnsi" w:cstheme="minorHAnsi" w:hint="cs"/>
          <w:sz w:val="24"/>
          <w:rtl/>
          <w:lang w:eastAsia="en-US"/>
        </w:rPr>
        <w:t>התכנית</w:t>
      </w:r>
      <w:proofErr w:type="spellEnd"/>
      <w:r w:rsidRPr="00BA6E74">
        <w:rPr>
          <w:rFonts w:asciiTheme="minorHAnsi" w:eastAsia="Calibri" w:hAnsiTheme="minorHAnsi" w:cstheme="minorHAnsi" w:hint="cs"/>
          <w:sz w:val="24"/>
          <w:rtl/>
          <w:lang w:eastAsia="en-US"/>
        </w:rPr>
        <w:t>:</w:t>
      </w:r>
    </w:p>
    <w:p w14:paraId="01ED37A3" w14:textId="77777777" w:rsidR="00BA6E74" w:rsidRPr="00BA6E74" w:rsidRDefault="00BA6E74" w:rsidP="00BA6E74">
      <w:pPr>
        <w:spacing w:after="60" w:line="324" w:lineRule="auto"/>
        <w:ind w:left="144" w:right="144"/>
        <w:jc w:val="center"/>
        <w:rPr>
          <w:rFonts w:asciiTheme="minorHAnsi" w:eastAsia="Calibri" w:hAnsiTheme="minorHAnsi" w:cstheme="minorHAnsi"/>
          <w:b/>
          <w:bCs/>
          <w:sz w:val="24"/>
          <w:rtl/>
          <w:lang w:eastAsia="en-US"/>
        </w:rPr>
      </w:pPr>
      <w:r w:rsidRPr="00BA6E74">
        <w:rPr>
          <w:rFonts w:ascii="Times New Roman" w:eastAsia="Calibri" w:hAnsi="Times New Roman" w:cs="Narkisim"/>
          <w:noProof/>
          <w:sz w:val="24"/>
          <w:lang w:eastAsia="en-US"/>
        </w:rPr>
        <w:drawing>
          <wp:inline distT="0" distB="0" distL="0" distR="0" wp14:anchorId="0BA03530" wp14:editId="1C252E15">
            <wp:extent cx="5265669" cy="1026109"/>
            <wp:effectExtent l="0" t="0" r="0" b="3175"/>
            <wp:docPr id="18942662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266266" name=""/>
                    <pic:cNvPicPr/>
                  </pic:nvPicPr>
                  <pic:blipFill>
                    <a:blip r:embed="rId14"/>
                    <a:stretch>
                      <a:fillRect/>
                    </a:stretch>
                  </pic:blipFill>
                  <pic:spPr>
                    <a:xfrm>
                      <a:off x="0" y="0"/>
                      <a:ext cx="5297863" cy="1032383"/>
                    </a:xfrm>
                    <a:prstGeom prst="rect">
                      <a:avLst/>
                    </a:prstGeom>
                  </pic:spPr>
                </pic:pic>
              </a:graphicData>
            </a:graphic>
          </wp:inline>
        </w:drawing>
      </w:r>
    </w:p>
    <w:p w14:paraId="047C1819" w14:textId="77777777" w:rsidR="00BA6E74" w:rsidRPr="00BA6E74" w:rsidRDefault="00BA6E74" w:rsidP="00BA6E74">
      <w:pPr>
        <w:spacing w:after="60" w:line="324" w:lineRule="auto"/>
        <w:ind w:left="504" w:right="144"/>
        <w:jc w:val="both"/>
        <w:rPr>
          <w:rFonts w:asciiTheme="minorHAnsi" w:eastAsia="Calibri" w:hAnsiTheme="minorHAnsi" w:cstheme="minorHAnsi"/>
          <w:color w:val="2F5496" w:themeColor="accent5" w:themeShade="BF"/>
          <w:sz w:val="26"/>
          <w:szCs w:val="26"/>
          <w:rtl/>
          <w:lang w:eastAsia="en-US"/>
        </w:rPr>
      </w:pPr>
      <w:r w:rsidRPr="00BA6E74">
        <w:rPr>
          <w:rFonts w:asciiTheme="minorHAnsi" w:eastAsia="Calibri" w:hAnsiTheme="minorHAnsi" w:cstheme="minorHAnsi" w:hint="cs"/>
          <w:color w:val="2F5496" w:themeColor="accent5" w:themeShade="BF"/>
          <w:sz w:val="26"/>
          <w:szCs w:val="26"/>
          <w:rtl/>
          <w:lang w:eastAsia="en-US"/>
        </w:rPr>
        <w:t>ב. 4 תכנית סמוכה</w:t>
      </w:r>
    </w:p>
    <w:p w14:paraId="27B52D2F" w14:textId="77777777" w:rsidR="00BA6E74" w:rsidRPr="00BA6E74" w:rsidRDefault="00BA6E74" w:rsidP="00BA6E74">
      <w:pPr>
        <w:spacing w:after="60" w:line="324" w:lineRule="auto"/>
        <w:ind w:left="504" w:right="144"/>
        <w:jc w:val="both"/>
        <w:rPr>
          <w:rFonts w:asciiTheme="minorHAnsi" w:eastAsia="Calibri" w:hAnsiTheme="minorHAnsi" w:cstheme="minorHAnsi"/>
          <w:sz w:val="24"/>
          <w:rtl/>
          <w:lang w:eastAsia="en-US"/>
        </w:rPr>
      </w:pPr>
      <w:r w:rsidRPr="00BA6E74">
        <w:rPr>
          <w:rFonts w:asciiTheme="minorHAnsi" w:eastAsia="Calibri" w:hAnsiTheme="minorHAnsi" w:cstheme="minorHAnsi" w:hint="cs"/>
          <w:sz w:val="24"/>
          <w:rtl/>
          <w:lang w:eastAsia="en-US"/>
        </w:rPr>
        <w:t xml:space="preserve">מבחינה סטטוטורית, שטח התחנה מוקף מצפון, מזרח ודרום מזרח בייעודי קרקע של שמורת וגן לאומי המוגדרים </w:t>
      </w:r>
      <w:proofErr w:type="spellStart"/>
      <w:r w:rsidRPr="00BA6E74">
        <w:rPr>
          <w:rFonts w:asciiTheme="minorHAnsi" w:eastAsia="Calibri" w:hAnsiTheme="minorHAnsi" w:cstheme="minorHAnsi" w:hint="cs"/>
          <w:sz w:val="24"/>
          <w:rtl/>
          <w:lang w:eastAsia="en-US"/>
        </w:rPr>
        <w:t>בתכנית</w:t>
      </w:r>
      <w:proofErr w:type="spellEnd"/>
      <w:r w:rsidRPr="00BA6E74">
        <w:rPr>
          <w:rFonts w:asciiTheme="minorHAnsi" w:eastAsia="Calibri" w:hAnsiTheme="minorHAnsi" w:cstheme="minorHAnsi" w:hint="cs"/>
          <w:sz w:val="24"/>
          <w:rtl/>
          <w:lang w:eastAsia="en-US"/>
        </w:rPr>
        <w:t xml:space="preserve"> 214-0303446 (שמורת טבע וגן לאומי שפך נחל עמוד) בתוקף משנת 2018. הקטע הצפוני </w:t>
      </w:r>
      <w:proofErr w:type="spellStart"/>
      <w:r w:rsidRPr="00BA6E74">
        <w:rPr>
          <w:rFonts w:asciiTheme="minorHAnsi" w:eastAsia="Calibri" w:hAnsiTheme="minorHAnsi" w:cstheme="minorHAnsi" w:hint="cs"/>
          <w:sz w:val="24"/>
          <w:rtl/>
          <w:lang w:eastAsia="en-US"/>
        </w:rPr>
        <w:t>מתשריט</w:t>
      </w:r>
      <w:proofErr w:type="spellEnd"/>
      <w:r w:rsidRPr="00BA6E74">
        <w:rPr>
          <w:rFonts w:asciiTheme="minorHAnsi" w:eastAsia="Calibri" w:hAnsiTheme="minorHAnsi" w:cstheme="minorHAnsi" w:hint="cs"/>
          <w:sz w:val="24"/>
          <w:rtl/>
          <w:lang w:eastAsia="en-US"/>
        </w:rPr>
        <w:t xml:space="preserve"> </w:t>
      </w:r>
      <w:proofErr w:type="spellStart"/>
      <w:r w:rsidRPr="00BA6E74">
        <w:rPr>
          <w:rFonts w:asciiTheme="minorHAnsi" w:eastAsia="Calibri" w:hAnsiTheme="minorHAnsi" w:cstheme="minorHAnsi" w:hint="cs"/>
          <w:sz w:val="24"/>
          <w:rtl/>
          <w:lang w:eastAsia="en-US"/>
        </w:rPr>
        <w:t>התכנית</w:t>
      </w:r>
      <w:proofErr w:type="spellEnd"/>
      <w:r w:rsidRPr="00BA6E74">
        <w:rPr>
          <w:rFonts w:asciiTheme="minorHAnsi" w:eastAsia="Calibri" w:hAnsiTheme="minorHAnsi" w:cstheme="minorHAnsi" w:hint="cs"/>
          <w:sz w:val="24"/>
          <w:rtl/>
          <w:lang w:eastAsia="en-US"/>
        </w:rPr>
        <w:t xml:space="preserve"> הגובל בשטחי התחנה מובא להלן. השטח המסומן כגן לאומי מצפון מערב לתחנה הינו התל הארכיאולוגי "תל הודים".</w:t>
      </w:r>
    </w:p>
    <w:p w14:paraId="6C933416" w14:textId="77777777" w:rsidR="00BA6E74" w:rsidRPr="00BA6E74" w:rsidRDefault="00BA6E74" w:rsidP="00BA6E74">
      <w:pPr>
        <w:spacing w:after="60" w:line="324" w:lineRule="auto"/>
        <w:ind w:left="144" w:right="144"/>
        <w:jc w:val="both"/>
        <w:rPr>
          <w:rFonts w:asciiTheme="minorHAnsi" w:eastAsia="Calibri" w:hAnsiTheme="minorHAnsi" w:cstheme="minorHAnsi"/>
          <w:b/>
          <w:bCs/>
          <w:sz w:val="24"/>
          <w:rtl/>
          <w:lang w:eastAsia="en-US"/>
        </w:rPr>
      </w:pPr>
      <w:r w:rsidRPr="00BA6E74">
        <w:rPr>
          <w:rFonts w:ascii="Times New Roman" w:eastAsia="Calibri" w:hAnsi="Times New Roman" w:cs="Narkisim"/>
          <w:noProof/>
          <w:sz w:val="24"/>
          <w:lang w:eastAsia="en-US"/>
        </w:rPr>
        <w:lastRenderedPageBreak/>
        <w:drawing>
          <wp:inline distT="0" distB="0" distL="0" distR="0" wp14:anchorId="5965A595" wp14:editId="2B8E29AF">
            <wp:extent cx="5171613" cy="5429250"/>
            <wp:effectExtent l="19050" t="19050" r="10160" b="19050"/>
            <wp:docPr id="472022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02265" name=""/>
                    <pic:cNvPicPr/>
                  </pic:nvPicPr>
                  <pic:blipFill>
                    <a:blip r:embed="rId15"/>
                    <a:stretch>
                      <a:fillRect/>
                    </a:stretch>
                  </pic:blipFill>
                  <pic:spPr>
                    <a:xfrm>
                      <a:off x="0" y="0"/>
                      <a:ext cx="5180250" cy="5438318"/>
                    </a:xfrm>
                    <a:prstGeom prst="rect">
                      <a:avLst/>
                    </a:prstGeom>
                    <a:ln>
                      <a:solidFill>
                        <a:srgbClr val="5B9BD5"/>
                      </a:solidFill>
                    </a:ln>
                  </pic:spPr>
                </pic:pic>
              </a:graphicData>
            </a:graphic>
          </wp:inline>
        </w:drawing>
      </w:r>
    </w:p>
    <w:p w14:paraId="664220A5" w14:textId="77777777" w:rsidR="00BA6E74" w:rsidRPr="00BA6E74" w:rsidRDefault="00BA6E74" w:rsidP="00BA6E74">
      <w:pPr>
        <w:spacing w:after="60" w:line="324" w:lineRule="auto"/>
        <w:ind w:left="144" w:right="144"/>
        <w:jc w:val="both"/>
        <w:rPr>
          <w:rFonts w:asciiTheme="minorHAnsi" w:eastAsia="Calibri" w:hAnsiTheme="minorHAnsi" w:cstheme="minorHAnsi"/>
          <w:color w:val="2F5496" w:themeColor="accent5" w:themeShade="BF"/>
          <w:sz w:val="26"/>
          <w:szCs w:val="26"/>
          <w:rtl/>
          <w:lang w:eastAsia="en-US"/>
        </w:rPr>
      </w:pPr>
      <w:r w:rsidRPr="00BA6E74">
        <w:rPr>
          <w:rFonts w:asciiTheme="minorHAnsi" w:eastAsia="Calibri" w:hAnsiTheme="minorHAnsi" w:cstheme="minorHAnsi" w:hint="cs"/>
          <w:color w:val="2F5496" w:themeColor="accent5" w:themeShade="BF"/>
          <w:sz w:val="26"/>
          <w:szCs w:val="26"/>
          <w:rtl/>
          <w:lang w:eastAsia="en-US"/>
        </w:rPr>
        <w:t>ב.4</w:t>
      </w:r>
      <w:r w:rsidRPr="00BA6E74">
        <w:rPr>
          <w:rFonts w:asciiTheme="minorHAnsi" w:eastAsia="Calibri" w:hAnsiTheme="minorHAnsi" w:cstheme="minorHAnsi"/>
          <w:color w:val="2F5496" w:themeColor="accent5" w:themeShade="BF"/>
          <w:sz w:val="26"/>
          <w:szCs w:val="26"/>
          <w:rtl/>
          <w:lang w:eastAsia="en-US"/>
        </w:rPr>
        <w:t xml:space="preserve"> בעלויות קרקע</w:t>
      </w:r>
    </w:p>
    <w:p w14:paraId="11EB4AB6" w14:textId="77777777" w:rsidR="00BA6E74" w:rsidRPr="00BA6E74" w:rsidRDefault="00BA6E74" w:rsidP="00BA6E74">
      <w:pPr>
        <w:spacing w:after="60" w:line="324" w:lineRule="auto"/>
        <w:ind w:left="144" w:right="144"/>
        <w:jc w:val="both"/>
        <w:rPr>
          <w:rFonts w:asciiTheme="minorHAnsi" w:eastAsia="Calibri" w:hAnsiTheme="minorHAnsi" w:cstheme="minorHAnsi"/>
          <w:sz w:val="24"/>
          <w:rtl/>
          <w:lang w:eastAsia="en-US"/>
        </w:rPr>
      </w:pPr>
      <w:r w:rsidRPr="00BA6E74">
        <w:rPr>
          <w:rFonts w:asciiTheme="minorHAnsi" w:eastAsia="Calibri" w:hAnsiTheme="minorHAnsi" w:cstheme="minorHAnsi" w:hint="cs"/>
          <w:sz w:val="24"/>
          <w:rtl/>
          <w:lang w:eastAsia="en-US"/>
        </w:rPr>
        <w:t>התחנה ממוקמת על שטחי הגושים והחלקות הבאים.</w:t>
      </w:r>
    </w:p>
    <w:p w14:paraId="0A9DE9C2" w14:textId="77777777" w:rsidR="00BA6E74" w:rsidRPr="00BA6E74" w:rsidRDefault="00BA6E74" w:rsidP="00BA6E74">
      <w:pPr>
        <w:spacing w:after="60" w:line="324" w:lineRule="auto"/>
        <w:ind w:left="144" w:right="144"/>
        <w:jc w:val="both"/>
        <w:rPr>
          <w:rFonts w:asciiTheme="minorHAnsi" w:eastAsia="Calibri" w:hAnsiTheme="minorHAnsi" w:cstheme="minorHAnsi"/>
          <w:b/>
          <w:bCs/>
          <w:sz w:val="24"/>
          <w:rtl/>
          <w:lang w:eastAsia="en-US"/>
        </w:rPr>
      </w:pPr>
      <w:r w:rsidRPr="00BA6E74">
        <w:rPr>
          <w:rFonts w:ascii="Times New Roman" w:eastAsia="Calibri" w:hAnsi="Times New Roman" w:cs="Narkisim"/>
          <w:noProof/>
          <w:sz w:val="24"/>
          <w:lang w:eastAsia="en-US"/>
        </w:rPr>
        <w:drawing>
          <wp:inline distT="0" distB="0" distL="0" distR="0" wp14:anchorId="07E1EF47" wp14:editId="01A51BF6">
            <wp:extent cx="5331942" cy="1252610"/>
            <wp:effectExtent l="0" t="0" r="2540" b="5080"/>
            <wp:docPr id="1298734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73406" name=""/>
                    <pic:cNvPicPr/>
                  </pic:nvPicPr>
                  <pic:blipFill>
                    <a:blip r:embed="rId16"/>
                    <a:stretch>
                      <a:fillRect/>
                    </a:stretch>
                  </pic:blipFill>
                  <pic:spPr>
                    <a:xfrm>
                      <a:off x="0" y="0"/>
                      <a:ext cx="5331942" cy="1252610"/>
                    </a:xfrm>
                    <a:prstGeom prst="rect">
                      <a:avLst/>
                    </a:prstGeom>
                  </pic:spPr>
                </pic:pic>
              </a:graphicData>
            </a:graphic>
          </wp:inline>
        </w:drawing>
      </w:r>
    </w:p>
    <w:p w14:paraId="671D6F72" w14:textId="77777777" w:rsidR="00BA6E74" w:rsidRPr="00BA6E74" w:rsidRDefault="00BA6E74" w:rsidP="00BA6E74">
      <w:pPr>
        <w:spacing w:after="60" w:line="324" w:lineRule="auto"/>
        <w:ind w:left="144" w:right="144"/>
        <w:jc w:val="both"/>
        <w:rPr>
          <w:rFonts w:asciiTheme="minorHAnsi" w:eastAsia="Calibri" w:hAnsiTheme="minorHAnsi" w:cstheme="minorHAnsi"/>
          <w:sz w:val="24"/>
          <w:rtl/>
          <w:lang w:eastAsia="en-US"/>
        </w:rPr>
      </w:pPr>
      <w:r w:rsidRPr="00BA6E74">
        <w:rPr>
          <w:rFonts w:asciiTheme="minorHAnsi" w:eastAsia="Calibri" w:hAnsiTheme="minorHAnsi" w:cstheme="minorHAnsi" w:hint="cs"/>
          <w:sz w:val="24"/>
          <w:rtl/>
          <w:lang w:eastAsia="en-US"/>
        </w:rPr>
        <w:lastRenderedPageBreak/>
        <w:t xml:space="preserve">נבדקה בעלות גוש 15544 חלקה 13, אשר התחנה נמצאת ברובה התחום חלקה זאת. הקרקע הינה בבעלות המדינה, בחכירת </w:t>
      </w:r>
      <w:proofErr w:type="spellStart"/>
      <w:r w:rsidRPr="00BA6E74">
        <w:rPr>
          <w:rFonts w:asciiTheme="minorHAnsi" w:eastAsia="Calibri" w:hAnsiTheme="minorHAnsi" w:cstheme="minorHAnsi" w:hint="cs"/>
          <w:sz w:val="24"/>
          <w:rtl/>
          <w:lang w:eastAsia="en-US"/>
        </w:rPr>
        <w:t>מינהל</w:t>
      </w:r>
      <w:proofErr w:type="spellEnd"/>
      <w:r w:rsidRPr="00BA6E74">
        <w:rPr>
          <w:rFonts w:asciiTheme="minorHAnsi" w:eastAsia="Calibri" w:hAnsiTheme="minorHAnsi" w:cstheme="minorHAnsi" w:hint="cs"/>
          <w:sz w:val="24"/>
          <w:rtl/>
          <w:lang w:eastAsia="en-US"/>
        </w:rPr>
        <w:t xml:space="preserve"> הדיור הממשלתי. </w:t>
      </w:r>
    </w:p>
    <w:p w14:paraId="6F495C8D" w14:textId="77777777" w:rsidR="00BA6E74" w:rsidRPr="00BA6E74" w:rsidRDefault="00BA6E74" w:rsidP="00BA6E74">
      <w:pPr>
        <w:spacing w:after="60" w:line="324" w:lineRule="auto"/>
        <w:ind w:left="144" w:right="144"/>
        <w:jc w:val="both"/>
        <w:rPr>
          <w:rFonts w:asciiTheme="minorHAnsi" w:eastAsia="Calibri" w:hAnsiTheme="minorHAnsi" w:cstheme="minorHAnsi"/>
          <w:color w:val="2F5496" w:themeColor="accent5" w:themeShade="BF"/>
          <w:sz w:val="26"/>
          <w:szCs w:val="26"/>
          <w:rtl/>
          <w:lang w:eastAsia="en-US"/>
        </w:rPr>
      </w:pPr>
      <w:r w:rsidRPr="00BA6E74">
        <w:rPr>
          <w:rFonts w:asciiTheme="minorHAnsi" w:eastAsia="Calibri" w:hAnsiTheme="minorHAnsi" w:cstheme="minorHAnsi" w:hint="cs"/>
          <w:color w:val="2F5496" w:themeColor="accent5" w:themeShade="BF"/>
          <w:sz w:val="26"/>
          <w:szCs w:val="26"/>
          <w:rtl/>
          <w:lang w:eastAsia="en-US"/>
        </w:rPr>
        <w:t>ב.5</w:t>
      </w:r>
      <w:r w:rsidRPr="00BA6E74">
        <w:rPr>
          <w:rFonts w:asciiTheme="minorHAnsi" w:eastAsia="Calibri" w:hAnsiTheme="minorHAnsi" w:cstheme="minorHAnsi"/>
          <w:color w:val="2F5496" w:themeColor="accent5" w:themeShade="BF"/>
          <w:sz w:val="26"/>
          <w:szCs w:val="26"/>
          <w:rtl/>
          <w:lang w:eastAsia="en-US"/>
        </w:rPr>
        <w:t xml:space="preserve"> מצב פיזי</w:t>
      </w:r>
    </w:p>
    <w:p w14:paraId="6C707BE4" w14:textId="77777777" w:rsidR="00BA6E74" w:rsidRPr="00BA6E74" w:rsidRDefault="00BA6E74" w:rsidP="00BA6E74">
      <w:pPr>
        <w:spacing w:after="60" w:line="324" w:lineRule="auto"/>
        <w:ind w:left="144" w:right="144"/>
        <w:jc w:val="both"/>
        <w:rPr>
          <w:rFonts w:asciiTheme="minorHAnsi" w:eastAsia="Calibri" w:hAnsiTheme="minorHAnsi" w:cstheme="minorHAnsi"/>
          <w:sz w:val="24"/>
          <w:rtl/>
          <w:lang w:eastAsia="en-US"/>
        </w:rPr>
      </w:pPr>
      <w:r w:rsidRPr="00BA6E74">
        <w:rPr>
          <w:rFonts w:asciiTheme="minorHAnsi" w:eastAsia="Calibri" w:hAnsiTheme="minorHAnsi" w:cstheme="minorHAnsi" w:hint="cs"/>
          <w:sz w:val="24"/>
          <w:rtl/>
          <w:lang w:eastAsia="en-US"/>
        </w:rPr>
        <w:t xml:space="preserve">תיאור כללי של המצב הקיים בתחנה מובא על גבי </w:t>
      </w:r>
      <w:proofErr w:type="spellStart"/>
      <w:r w:rsidRPr="00BA6E74">
        <w:rPr>
          <w:rFonts w:asciiTheme="minorHAnsi" w:eastAsia="Calibri" w:hAnsiTheme="minorHAnsi" w:cstheme="minorHAnsi" w:hint="cs"/>
          <w:sz w:val="24"/>
          <w:rtl/>
          <w:lang w:eastAsia="en-US"/>
        </w:rPr>
        <w:t>התצ"א</w:t>
      </w:r>
      <w:proofErr w:type="spellEnd"/>
      <w:r w:rsidRPr="00BA6E74">
        <w:rPr>
          <w:rFonts w:asciiTheme="minorHAnsi" w:eastAsia="Calibri" w:hAnsiTheme="minorHAnsi" w:cstheme="minorHAnsi" w:hint="cs"/>
          <w:sz w:val="24"/>
          <w:rtl/>
          <w:lang w:eastAsia="en-US"/>
        </w:rPr>
        <w:t xml:space="preserve"> להלן (לקוח מאתר </w:t>
      </w:r>
      <w:proofErr w:type="spellStart"/>
      <w:r w:rsidRPr="00BA6E74">
        <w:rPr>
          <w:rFonts w:asciiTheme="minorHAnsi" w:eastAsia="Calibri" w:hAnsiTheme="minorHAnsi" w:cstheme="minorHAnsi" w:hint="cs"/>
          <w:sz w:val="24"/>
          <w:rtl/>
          <w:lang w:eastAsia="en-US"/>
        </w:rPr>
        <w:t>הממ"ג</w:t>
      </w:r>
      <w:proofErr w:type="spellEnd"/>
      <w:r w:rsidRPr="00BA6E74">
        <w:rPr>
          <w:rFonts w:asciiTheme="minorHAnsi" w:eastAsia="Calibri" w:hAnsiTheme="minorHAnsi" w:cstheme="minorHAnsi" w:hint="cs"/>
          <w:sz w:val="24"/>
          <w:rtl/>
          <w:lang w:eastAsia="en-US"/>
        </w:rPr>
        <w:t xml:space="preserve"> של המועצה האזורית עמק הירדן):</w:t>
      </w:r>
    </w:p>
    <w:p w14:paraId="324DBE9C" w14:textId="77777777" w:rsidR="00BA6E74" w:rsidRPr="00BA6E74" w:rsidRDefault="00BA6E74" w:rsidP="00BA6E74">
      <w:pPr>
        <w:spacing w:after="60" w:line="324" w:lineRule="auto"/>
        <w:ind w:left="144" w:right="144" w:hanging="100"/>
        <w:jc w:val="center"/>
        <w:rPr>
          <w:rFonts w:asciiTheme="minorHAnsi" w:eastAsia="Calibri" w:hAnsiTheme="minorHAnsi" w:cstheme="minorHAnsi"/>
          <w:sz w:val="24"/>
          <w:rtl/>
          <w:lang w:eastAsia="en-US"/>
        </w:rPr>
      </w:pPr>
      <w:r w:rsidRPr="00BA6E74">
        <w:rPr>
          <w:rFonts w:ascii="Times New Roman" w:eastAsia="Calibri" w:hAnsi="Times New Roman" w:cs="Narkisim"/>
          <w:noProof/>
          <w:sz w:val="24"/>
          <w:lang w:eastAsia="en-US"/>
        </w:rPr>
        <w:drawing>
          <wp:inline distT="0" distB="0" distL="0" distR="0" wp14:anchorId="362E6371" wp14:editId="2CA9ACF0">
            <wp:extent cx="5914390" cy="4181475"/>
            <wp:effectExtent l="19050" t="19050" r="10160" b="28575"/>
            <wp:docPr id="2409450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945082" name=""/>
                    <pic:cNvPicPr/>
                  </pic:nvPicPr>
                  <pic:blipFill>
                    <a:blip r:embed="rId17"/>
                    <a:stretch>
                      <a:fillRect/>
                    </a:stretch>
                  </pic:blipFill>
                  <pic:spPr>
                    <a:xfrm>
                      <a:off x="0" y="0"/>
                      <a:ext cx="5914390" cy="4181475"/>
                    </a:xfrm>
                    <a:prstGeom prst="rect">
                      <a:avLst/>
                    </a:prstGeom>
                    <a:ln>
                      <a:solidFill>
                        <a:srgbClr val="5B9BD5"/>
                      </a:solidFill>
                    </a:ln>
                  </pic:spPr>
                </pic:pic>
              </a:graphicData>
            </a:graphic>
          </wp:inline>
        </w:drawing>
      </w:r>
    </w:p>
    <w:p w14:paraId="6B9625FC" w14:textId="77777777" w:rsidR="00BA6E74" w:rsidRPr="00BA6E74" w:rsidRDefault="00BA6E74" w:rsidP="00BA6E74">
      <w:pPr>
        <w:spacing w:after="60" w:line="324" w:lineRule="auto"/>
        <w:ind w:left="144" w:right="144"/>
        <w:jc w:val="both"/>
        <w:rPr>
          <w:rFonts w:asciiTheme="minorHAnsi" w:eastAsia="Calibri" w:hAnsiTheme="minorHAnsi" w:cstheme="minorHAnsi"/>
          <w:sz w:val="24"/>
          <w:rtl/>
          <w:lang w:eastAsia="en-US"/>
        </w:rPr>
      </w:pPr>
      <w:r w:rsidRPr="00BA6E74">
        <w:rPr>
          <w:rFonts w:asciiTheme="minorHAnsi" w:eastAsia="Calibri" w:hAnsiTheme="minorHAnsi" w:cstheme="minorHAnsi" w:hint="cs"/>
          <w:sz w:val="24"/>
          <w:rtl/>
          <w:lang w:eastAsia="en-US"/>
        </w:rPr>
        <w:t xml:space="preserve">כפי שניתן לראות, חלקים גדולים של שטח התחנה אינם מנוצלים, בעיקר בצדדים, דרום, מערב וצפון, אך השטח המרכזי הינו נטוש. בפינה הדרום מזרחית נמצא מבנה משרדי ותפעולי המשמש את יחידת הפיקוח של </w:t>
      </w:r>
      <w:proofErr w:type="spellStart"/>
      <w:r w:rsidRPr="00BA6E74">
        <w:rPr>
          <w:rFonts w:asciiTheme="minorHAnsi" w:eastAsia="Calibri" w:hAnsiTheme="minorHAnsi" w:cstheme="minorHAnsi" w:hint="cs"/>
          <w:sz w:val="24"/>
          <w:rtl/>
          <w:lang w:eastAsia="en-US"/>
        </w:rPr>
        <w:t>רט"ג</w:t>
      </w:r>
      <w:proofErr w:type="spellEnd"/>
      <w:r w:rsidRPr="00BA6E74">
        <w:rPr>
          <w:rFonts w:asciiTheme="minorHAnsi" w:eastAsia="Calibri" w:hAnsiTheme="minorHAnsi" w:cstheme="minorHAnsi" w:hint="cs"/>
          <w:sz w:val="24"/>
          <w:rtl/>
          <w:lang w:eastAsia="en-US"/>
        </w:rPr>
        <w:t xml:space="preserve"> לכינרת וכן בית משאבות מים מהכינרת להשקיית מטעים של הקיבוצים חוקוק  ועמיעד שהינם בעלי השטחים החקלאים הסמוכים לתחנה. </w:t>
      </w:r>
    </w:p>
    <w:p w14:paraId="7A3C210A" w14:textId="77777777" w:rsidR="00BA6E74" w:rsidRPr="00BA6E74" w:rsidRDefault="00BA6E74" w:rsidP="00BA6E74">
      <w:pPr>
        <w:spacing w:after="60" w:line="324" w:lineRule="auto"/>
        <w:ind w:left="144" w:right="144"/>
        <w:jc w:val="both"/>
        <w:rPr>
          <w:rFonts w:asciiTheme="minorHAnsi" w:eastAsia="Calibri" w:hAnsiTheme="minorHAnsi" w:cstheme="minorHAnsi"/>
          <w:sz w:val="24"/>
          <w:rtl/>
          <w:lang w:eastAsia="en-US"/>
        </w:rPr>
      </w:pPr>
      <w:r w:rsidRPr="00BA6E74">
        <w:rPr>
          <w:rFonts w:asciiTheme="minorHAnsi" w:eastAsia="Calibri" w:hAnsiTheme="minorHAnsi" w:cstheme="minorHAnsi" w:hint="cs"/>
          <w:sz w:val="24"/>
          <w:rtl/>
          <w:lang w:eastAsia="en-US"/>
        </w:rPr>
        <w:t>לתחנה מובילה דרך עפר מכביש 90 ללא שוליים מורחבים לפנייה בטיחותית שטח התחנה מגודר וכולל שער לכלי רכב בכניסה.</w:t>
      </w:r>
    </w:p>
    <w:p w14:paraId="6FCC7D6F" w14:textId="77777777" w:rsidR="00BA6E74" w:rsidRPr="00BA6E74" w:rsidRDefault="00BA6E74" w:rsidP="00BA6E74">
      <w:pPr>
        <w:spacing w:after="60" w:line="324" w:lineRule="auto"/>
        <w:ind w:left="144" w:right="144"/>
        <w:jc w:val="both"/>
        <w:rPr>
          <w:rFonts w:asciiTheme="minorHAnsi" w:eastAsia="Calibri" w:hAnsiTheme="minorHAnsi" w:cstheme="minorHAnsi"/>
          <w:sz w:val="24"/>
          <w:rtl/>
          <w:lang w:eastAsia="en-US"/>
        </w:rPr>
      </w:pPr>
      <w:r w:rsidRPr="00BA6E74">
        <w:rPr>
          <w:rFonts w:asciiTheme="minorHAnsi" w:eastAsia="Calibri" w:hAnsiTheme="minorHAnsi" w:cstheme="minorHAnsi" w:hint="cs"/>
          <w:sz w:val="24"/>
          <w:rtl/>
          <w:lang w:eastAsia="en-US"/>
        </w:rPr>
        <w:t>לתחנה אין תשתיות מים שפירים ולא ביוב.</w:t>
      </w:r>
    </w:p>
    <w:p w14:paraId="12F4EE75" w14:textId="77777777" w:rsidR="00BA6E74" w:rsidRPr="00BA6E74" w:rsidRDefault="00BA6E74" w:rsidP="00BA6E74">
      <w:pPr>
        <w:spacing w:after="60" w:line="324" w:lineRule="auto"/>
        <w:ind w:left="144" w:right="144"/>
        <w:jc w:val="both"/>
        <w:rPr>
          <w:rFonts w:asciiTheme="minorHAnsi" w:eastAsia="Calibri" w:hAnsiTheme="minorHAnsi" w:cstheme="minorHAnsi"/>
          <w:sz w:val="24"/>
          <w:rtl/>
          <w:lang w:eastAsia="en-US"/>
        </w:rPr>
      </w:pPr>
      <w:r w:rsidRPr="00BA6E74">
        <w:rPr>
          <w:rFonts w:asciiTheme="minorHAnsi" w:eastAsia="Calibri" w:hAnsiTheme="minorHAnsi" w:cstheme="minorHAnsi" w:hint="cs"/>
          <w:sz w:val="24"/>
          <w:rtl/>
          <w:lang w:eastAsia="en-US"/>
        </w:rPr>
        <w:lastRenderedPageBreak/>
        <w:t>המים לתפעול הבריכות נשאבים ומוחזרים לכנרת באמצעות מערכת משאבות וצינורות.</w:t>
      </w:r>
    </w:p>
    <w:p w14:paraId="596CBDF8" w14:textId="77777777" w:rsidR="00BA6E74" w:rsidRPr="00BA6E74" w:rsidRDefault="00BA6E74" w:rsidP="00BA6E74">
      <w:pPr>
        <w:spacing w:after="60" w:line="324" w:lineRule="auto"/>
        <w:ind w:left="144" w:right="144"/>
        <w:jc w:val="both"/>
        <w:rPr>
          <w:rFonts w:asciiTheme="minorHAnsi" w:eastAsia="Calibri" w:hAnsiTheme="minorHAnsi" w:cstheme="minorHAnsi"/>
          <w:sz w:val="24"/>
          <w:rtl/>
          <w:lang w:eastAsia="en-US"/>
        </w:rPr>
      </w:pPr>
      <w:r w:rsidRPr="00BA6E74">
        <w:rPr>
          <w:rFonts w:asciiTheme="minorHAnsi" w:eastAsia="Calibri" w:hAnsiTheme="minorHAnsi" w:cstheme="minorHAnsi" w:hint="cs"/>
          <w:sz w:val="24"/>
          <w:rtl/>
          <w:lang w:eastAsia="en-US"/>
        </w:rPr>
        <w:t xml:space="preserve">לתחנה חיבור חשמל באמצעות שנאי </w:t>
      </w:r>
      <w:proofErr w:type="spellStart"/>
      <w:r w:rsidRPr="00BA6E74">
        <w:rPr>
          <w:rFonts w:asciiTheme="minorHAnsi" w:eastAsia="Calibri" w:hAnsiTheme="minorHAnsi" w:cstheme="minorHAnsi" w:hint="cs"/>
          <w:sz w:val="24"/>
          <w:rtl/>
          <w:lang w:eastAsia="en-US"/>
        </w:rPr>
        <w:t>חח"י</w:t>
      </w:r>
      <w:proofErr w:type="spellEnd"/>
      <w:r w:rsidRPr="00BA6E74">
        <w:rPr>
          <w:rFonts w:asciiTheme="minorHAnsi" w:eastAsia="Calibri" w:hAnsiTheme="minorHAnsi" w:cstheme="minorHAnsi" w:hint="cs"/>
          <w:sz w:val="24"/>
          <w:rtl/>
          <w:lang w:eastAsia="en-US"/>
        </w:rPr>
        <w:t xml:space="preserve"> על עמוד באזור הדרום מזרחי של התחנה, המשרת גם את בית המשאבות של הקיבוצים. </w:t>
      </w:r>
    </w:p>
    <w:p w14:paraId="3BC0A72A" w14:textId="77777777" w:rsidR="00BA6E74" w:rsidRPr="00BA6E74" w:rsidRDefault="00BA6E74" w:rsidP="00BA6E74">
      <w:pPr>
        <w:spacing w:after="60" w:line="324" w:lineRule="auto"/>
        <w:ind w:left="144" w:right="144"/>
        <w:jc w:val="both"/>
        <w:rPr>
          <w:rFonts w:asciiTheme="minorHAnsi" w:eastAsia="Calibri" w:hAnsiTheme="minorHAnsi" w:cstheme="minorHAnsi"/>
          <w:sz w:val="24"/>
          <w:rtl/>
          <w:lang w:eastAsia="en-US"/>
        </w:rPr>
      </w:pPr>
    </w:p>
    <w:p w14:paraId="68D9C874" w14:textId="77777777" w:rsidR="00BA6E74" w:rsidRPr="00BA6E74" w:rsidRDefault="00BA6E74" w:rsidP="00BA6E74">
      <w:pPr>
        <w:spacing w:after="60" w:line="324" w:lineRule="auto"/>
        <w:ind w:left="144" w:right="144"/>
        <w:jc w:val="both"/>
        <w:rPr>
          <w:rFonts w:asciiTheme="minorHAnsi" w:eastAsia="Calibri" w:hAnsiTheme="minorHAnsi" w:cstheme="minorHAnsi"/>
          <w:sz w:val="24"/>
          <w:rtl/>
          <w:lang w:eastAsia="en-US"/>
        </w:rPr>
      </w:pPr>
    </w:p>
    <w:p w14:paraId="05EBEDF3" w14:textId="77777777" w:rsidR="00BA6E74" w:rsidRPr="00BA6E74" w:rsidRDefault="00BA6E74" w:rsidP="00BA6E74">
      <w:pPr>
        <w:spacing w:line="360" w:lineRule="auto"/>
        <w:jc w:val="both"/>
        <w:rPr>
          <w:rFonts w:asciiTheme="minorHAnsi" w:eastAsia="Calibri" w:hAnsiTheme="minorHAnsi" w:cstheme="minorHAnsi"/>
          <w:color w:val="2F5496" w:themeColor="accent5" w:themeShade="BF"/>
          <w:sz w:val="26"/>
          <w:szCs w:val="26"/>
          <w:rtl/>
          <w:lang w:eastAsia="en-US"/>
        </w:rPr>
      </w:pPr>
      <w:r w:rsidRPr="00BA6E74">
        <w:rPr>
          <w:rFonts w:asciiTheme="minorHAnsi" w:eastAsia="Calibri" w:hAnsiTheme="minorHAnsi" w:cstheme="minorHAnsi" w:hint="cs"/>
          <w:color w:val="2F5496" w:themeColor="accent5" w:themeShade="BF"/>
          <w:sz w:val="26"/>
          <w:szCs w:val="26"/>
          <w:rtl/>
          <w:lang w:eastAsia="en-US"/>
        </w:rPr>
        <w:t>ב.6 שטחים ללא שימוש נוכחי</w:t>
      </w:r>
    </w:p>
    <w:p w14:paraId="471434A8" w14:textId="77777777" w:rsidR="00BA6E74" w:rsidRPr="00BA6E74" w:rsidRDefault="00BA6E74" w:rsidP="00BA6E74">
      <w:pPr>
        <w:spacing w:line="360" w:lineRule="auto"/>
        <w:jc w:val="center"/>
        <w:rPr>
          <w:rFonts w:asciiTheme="minorHAnsi" w:eastAsia="Calibri" w:hAnsiTheme="minorHAnsi" w:cstheme="minorHAnsi"/>
          <w:sz w:val="24"/>
          <w:rtl/>
          <w:lang w:eastAsia="en-US"/>
        </w:rPr>
      </w:pPr>
      <w:r w:rsidRPr="00BA6E74">
        <w:rPr>
          <w:rFonts w:ascii="Times New Roman" w:eastAsia="Calibri" w:hAnsi="Times New Roman" w:cs="Narkisim"/>
          <w:noProof/>
          <w:sz w:val="24"/>
          <w:lang w:eastAsia="en-US"/>
        </w:rPr>
        <w:drawing>
          <wp:inline distT="0" distB="0" distL="0" distR="0" wp14:anchorId="045C2BB0" wp14:editId="5F04B0C3">
            <wp:extent cx="5512656" cy="4705350"/>
            <wp:effectExtent l="0" t="0" r="0" b="0"/>
            <wp:docPr id="3988320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832057" name=""/>
                    <pic:cNvPicPr/>
                  </pic:nvPicPr>
                  <pic:blipFill>
                    <a:blip r:embed="rId18"/>
                    <a:stretch>
                      <a:fillRect/>
                    </a:stretch>
                  </pic:blipFill>
                  <pic:spPr>
                    <a:xfrm>
                      <a:off x="0" y="0"/>
                      <a:ext cx="5532939" cy="4722662"/>
                    </a:xfrm>
                    <a:prstGeom prst="rect">
                      <a:avLst/>
                    </a:prstGeom>
                  </pic:spPr>
                </pic:pic>
              </a:graphicData>
            </a:graphic>
          </wp:inline>
        </w:drawing>
      </w:r>
    </w:p>
    <w:p w14:paraId="6D34DF67" w14:textId="77777777" w:rsidR="00BA6E74" w:rsidRPr="00BA6E74" w:rsidRDefault="00BA6E74" w:rsidP="00BA6E74">
      <w:pPr>
        <w:spacing w:line="360" w:lineRule="auto"/>
        <w:jc w:val="both"/>
        <w:rPr>
          <w:rFonts w:asciiTheme="minorHAnsi" w:eastAsia="Calibri" w:hAnsiTheme="minorHAnsi" w:cstheme="minorHAnsi"/>
          <w:color w:val="2F5496" w:themeColor="accent5" w:themeShade="BF"/>
          <w:sz w:val="26"/>
          <w:szCs w:val="26"/>
          <w:rtl/>
          <w:lang w:eastAsia="en-US"/>
        </w:rPr>
      </w:pPr>
      <w:r w:rsidRPr="00BA6E74">
        <w:rPr>
          <w:rFonts w:asciiTheme="minorHAnsi" w:eastAsia="Calibri" w:hAnsiTheme="minorHAnsi" w:cstheme="minorHAnsi" w:hint="cs"/>
          <w:color w:val="2F5496" w:themeColor="accent5" w:themeShade="BF"/>
          <w:sz w:val="26"/>
          <w:szCs w:val="26"/>
          <w:rtl/>
          <w:lang w:eastAsia="en-US"/>
        </w:rPr>
        <w:t>ב.7 מבנים המיועדים להעתקה</w:t>
      </w:r>
    </w:p>
    <w:p w14:paraId="206B7279" w14:textId="77777777" w:rsidR="00BA6E74" w:rsidRPr="00BA6E74" w:rsidRDefault="00BA6E74" w:rsidP="00BA6E74">
      <w:pPr>
        <w:spacing w:line="360" w:lineRule="auto"/>
        <w:jc w:val="center"/>
        <w:rPr>
          <w:rFonts w:asciiTheme="minorHAnsi" w:eastAsia="Calibri" w:hAnsiTheme="minorHAnsi" w:cstheme="minorHAnsi"/>
          <w:sz w:val="24"/>
          <w:rtl/>
          <w:lang w:eastAsia="en-US"/>
        </w:rPr>
      </w:pPr>
      <w:r w:rsidRPr="00BA6E74">
        <w:rPr>
          <w:rFonts w:ascii="Times New Roman" w:eastAsia="Calibri" w:hAnsi="Times New Roman" w:cs="Narkisim"/>
          <w:noProof/>
          <w:sz w:val="24"/>
          <w:lang w:eastAsia="en-US"/>
        </w:rPr>
        <w:lastRenderedPageBreak/>
        <w:drawing>
          <wp:inline distT="0" distB="0" distL="0" distR="0" wp14:anchorId="51FE2106" wp14:editId="1D45CA82">
            <wp:extent cx="5521298" cy="3505200"/>
            <wp:effectExtent l="19050" t="19050" r="22860" b="19050"/>
            <wp:docPr id="16920570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2057067" name=""/>
                    <pic:cNvPicPr/>
                  </pic:nvPicPr>
                  <pic:blipFill>
                    <a:blip r:embed="rId19"/>
                    <a:stretch>
                      <a:fillRect/>
                    </a:stretch>
                  </pic:blipFill>
                  <pic:spPr>
                    <a:xfrm>
                      <a:off x="0" y="0"/>
                      <a:ext cx="5530221" cy="3510865"/>
                    </a:xfrm>
                    <a:prstGeom prst="rect">
                      <a:avLst/>
                    </a:prstGeom>
                    <a:ln>
                      <a:solidFill>
                        <a:srgbClr val="5B9BD5"/>
                      </a:solidFill>
                    </a:ln>
                  </pic:spPr>
                </pic:pic>
              </a:graphicData>
            </a:graphic>
          </wp:inline>
        </w:drawing>
      </w:r>
    </w:p>
    <w:p w14:paraId="55134FC4" w14:textId="77777777" w:rsidR="00BA6E74" w:rsidRPr="00BA6E74" w:rsidRDefault="00BA6E74" w:rsidP="00BA6E74">
      <w:pPr>
        <w:spacing w:line="360" w:lineRule="auto"/>
        <w:jc w:val="both"/>
        <w:rPr>
          <w:rFonts w:asciiTheme="minorHAnsi" w:eastAsia="Calibri" w:hAnsiTheme="minorHAnsi" w:cstheme="minorHAnsi"/>
          <w:color w:val="2F5496" w:themeColor="accent5" w:themeShade="BF"/>
          <w:sz w:val="26"/>
          <w:szCs w:val="26"/>
          <w:rtl/>
          <w:lang w:eastAsia="en-US"/>
        </w:rPr>
      </w:pPr>
      <w:r w:rsidRPr="00BA6E74">
        <w:rPr>
          <w:rFonts w:asciiTheme="minorHAnsi" w:eastAsia="Calibri" w:hAnsiTheme="minorHAnsi" w:cstheme="minorHAnsi" w:hint="cs"/>
          <w:color w:val="2F5496" w:themeColor="accent5" w:themeShade="BF"/>
          <w:sz w:val="26"/>
          <w:szCs w:val="26"/>
          <w:rtl/>
          <w:lang w:eastAsia="en-US"/>
        </w:rPr>
        <w:t>ב.8 שטח המיועד לפעילות אכלוס דגי אמנון הגליל</w:t>
      </w:r>
    </w:p>
    <w:p w14:paraId="60E7FACD" w14:textId="77777777" w:rsidR="00BA6E74" w:rsidRPr="00BA6E74" w:rsidRDefault="00BA6E74" w:rsidP="00BA6E74">
      <w:pPr>
        <w:spacing w:line="360" w:lineRule="auto"/>
        <w:jc w:val="center"/>
        <w:rPr>
          <w:rFonts w:asciiTheme="minorHAnsi" w:eastAsia="Calibri" w:hAnsiTheme="minorHAnsi" w:cstheme="minorHAnsi"/>
          <w:sz w:val="24"/>
          <w:rtl/>
          <w:lang w:eastAsia="en-US"/>
        </w:rPr>
      </w:pPr>
      <w:r w:rsidRPr="00BA6E74">
        <w:rPr>
          <w:rFonts w:ascii="Times New Roman" w:eastAsia="Calibri" w:hAnsi="Times New Roman" w:cs="Narkisim"/>
          <w:noProof/>
          <w:sz w:val="24"/>
          <w:lang w:eastAsia="en-US"/>
        </w:rPr>
        <w:lastRenderedPageBreak/>
        <w:drawing>
          <wp:inline distT="0" distB="0" distL="0" distR="0" wp14:anchorId="1976A336" wp14:editId="77601B1E">
            <wp:extent cx="5714958" cy="4825964"/>
            <wp:effectExtent l="0" t="0" r="635" b="0"/>
            <wp:docPr id="7132975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297552" name=""/>
                    <pic:cNvPicPr/>
                  </pic:nvPicPr>
                  <pic:blipFill>
                    <a:blip r:embed="rId20"/>
                    <a:stretch>
                      <a:fillRect/>
                    </a:stretch>
                  </pic:blipFill>
                  <pic:spPr>
                    <a:xfrm>
                      <a:off x="0" y="0"/>
                      <a:ext cx="5714958" cy="4825964"/>
                    </a:xfrm>
                    <a:prstGeom prst="rect">
                      <a:avLst/>
                    </a:prstGeom>
                  </pic:spPr>
                </pic:pic>
              </a:graphicData>
            </a:graphic>
          </wp:inline>
        </w:drawing>
      </w:r>
    </w:p>
    <w:p w14:paraId="3E8D7A31" w14:textId="77777777" w:rsidR="00BA6E74" w:rsidRPr="00BA6E74" w:rsidRDefault="00BA6E74" w:rsidP="000637C0">
      <w:pPr>
        <w:keepNext/>
        <w:keepLines/>
        <w:spacing w:before="240" w:line="360" w:lineRule="auto"/>
        <w:jc w:val="both"/>
        <w:outlineLvl w:val="0"/>
        <w:rPr>
          <w:rFonts w:asciiTheme="majorHAnsi" w:eastAsiaTheme="majorEastAsia" w:hAnsiTheme="majorHAnsi" w:cstheme="majorBidi"/>
          <w:color w:val="2E74B5" w:themeColor="accent1" w:themeShade="BF"/>
          <w:kern w:val="36"/>
          <w:sz w:val="32"/>
          <w:szCs w:val="32"/>
          <w:rtl/>
          <w:lang w:eastAsia="en-US"/>
          <w14:ligatures w14:val="standardContextual"/>
        </w:rPr>
      </w:pPr>
      <w:r w:rsidRPr="00BA6E74">
        <w:rPr>
          <w:rFonts w:ascii="Calibri" w:eastAsiaTheme="majorEastAsia" w:hAnsi="Calibri" w:cs="Calibri"/>
          <w:color w:val="2E74B5" w:themeColor="accent1" w:themeShade="BF"/>
          <w:sz w:val="32"/>
          <w:szCs w:val="32"/>
          <w:rtl/>
          <w:lang w:eastAsia="en-US"/>
        </w:rPr>
        <w:t xml:space="preserve">נספח </w:t>
      </w:r>
      <w:r w:rsidRPr="00BA6E74">
        <w:rPr>
          <w:rFonts w:ascii="Calibri" w:eastAsiaTheme="majorEastAsia" w:hAnsi="Calibri" w:cs="Calibri" w:hint="cs"/>
          <w:color w:val="2E74B5" w:themeColor="accent1" w:themeShade="BF"/>
          <w:sz w:val="32"/>
          <w:szCs w:val="32"/>
          <w:rtl/>
          <w:lang w:eastAsia="en-US"/>
        </w:rPr>
        <w:t>ג</w:t>
      </w:r>
      <w:r w:rsidRPr="00BA6E74">
        <w:rPr>
          <w:rFonts w:ascii="Calibri" w:eastAsiaTheme="majorEastAsia" w:hAnsi="Calibri" w:cs="Calibri"/>
          <w:color w:val="2E74B5" w:themeColor="accent1" w:themeShade="BF"/>
          <w:sz w:val="32"/>
          <w:szCs w:val="32"/>
          <w:rtl/>
          <w:lang w:eastAsia="en-US"/>
        </w:rPr>
        <w:t xml:space="preserve">' – טופס מענה </w:t>
      </w:r>
      <w:r w:rsidRPr="00BA6E74">
        <w:rPr>
          <w:rFonts w:ascii="Calibri" w:eastAsiaTheme="majorEastAsia" w:hAnsi="Calibri" w:cs="Calibri" w:hint="cs"/>
          <w:color w:val="2E74B5" w:themeColor="accent1" w:themeShade="BF"/>
          <w:sz w:val="32"/>
          <w:szCs w:val="32"/>
          <w:rtl/>
          <w:lang w:eastAsia="en-US"/>
        </w:rPr>
        <w:t xml:space="preserve">ל- </w:t>
      </w:r>
      <w:r w:rsidRPr="00BA6E74">
        <w:rPr>
          <w:rFonts w:ascii="Calibri" w:eastAsiaTheme="majorEastAsia" w:hAnsi="Calibri" w:cs="Calibri"/>
          <w:color w:val="2E74B5" w:themeColor="accent1" w:themeShade="BF"/>
          <w:sz w:val="32"/>
          <w:szCs w:val="32"/>
          <w:lang w:eastAsia="en-US"/>
        </w:rPr>
        <w:t>RFI</w:t>
      </w:r>
    </w:p>
    <w:p w14:paraId="54957CF8"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המשיבים מתבקשים למלא את הטופס שלהלן באופן מלא וברור. ניתן לצרף מסמכים משלימים, מצגות, תרשימים, אומדנים או כל מידע אחר אשר לדעת המשיב עשוי לסייע למשרד בבחינת החלופות. המענה אינו מחייב את המשיב או את המשרד, אלא אם ייקבע אחרת במפורש במסגרת הליך עתידי.</w:t>
      </w:r>
    </w:p>
    <w:p w14:paraId="05E827C4"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hint="cs"/>
          <w:color w:val="2E74B5" w:themeColor="accent1" w:themeShade="BF"/>
          <w:sz w:val="26"/>
          <w:szCs w:val="26"/>
          <w:rtl/>
          <w:lang w:eastAsia="en-US"/>
        </w:rPr>
        <w:t>ג.</w:t>
      </w:r>
      <w:r w:rsidRPr="00BA6E74">
        <w:rPr>
          <w:rFonts w:ascii="Calibri" w:eastAsiaTheme="majorEastAsia" w:hAnsi="Calibri" w:cs="Calibri"/>
          <w:color w:val="2E74B5" w:themeColor="accent1" w:themeShade="BF"/>
          <w:sz w:val="26"/>
          <w:szCs w:val="26"/>
          <w:rtl/>
          <w:lang w:eastAsia="en-US"/>
        </w:rPr>
        <w:t>1 פרטי המשיב</w:t>
      </w:r>
    </w:p>
    <w:tbl>
      <w:tblPr>
        <w:bidiVisual/>
        <w:tblW w:w="0" w:type="auto"/>
        <w:tblBorders>
          <w:top w:val="single" w:sz="6" w:space="0" w:color="auto"/>
          <w:left w:val="single" w:sz="6" w:space="0" w:color="auto"/>
          <w:bottom w:val="single" w:sz="6" w:space="0" w:color="auto"/>
          <w:right w:val="single" w:sz="6" w:space="0" w:color="auto"/>
        </w:tblBorders>
        <w:tblCellMar>
          <w:left w:w="0" w:type="dxa"/>
          <w:right w:w="0" w:type="dxa"/>
        </w:tblCellMar>
        <w:tblLook w:val="04A0" w:firstRow="1" w:lastRow="0" w:firstColumn="1" w:lastColumn="0" w:noHBand="0" w:noVBand="1"/>
      </w:tblPr>
      <w:tblGrid>
        <w:gridCol w:w="3208"/>
        <w:gridCol w:w="5959"/>
      </w:tblGrid>
      <w:tr w:rsidR="00BA6E74" w:rsidRPr="00BA6E74" w14:paraId="2EF0E3C0" w14:textId="77777777" w:rsidTr="00DE5C99">
        <w:tc>
          <w:tcPr>
            <w:tcW w:w="1750"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364A2C5F" w14:textId="77777777" w:rsidR="00BA6E74" w:rsidRPr="00BA6E74" w:rsidRDefault="00BA6E74" w:rsidP="00BA6E74">
            <w:pPr>
              <w:spacing w:line="360"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b/>
                <w:bCs/>
                <w:sz w:val="24"/>
                <w:rtl/>
                <w:lang w:eastAsia="en-US"/>
              </w:rPr>
              <w:t>שדה</w:t>
            </w:r>
          </w:p>
        </w:tc>
        <w:tc>
          <w:tcPr>
            <w:tcW w:w="3250" w:type="pct"/>
            <w:tcBorders>
              <w:top w:val="single" w:sz="6" w:space="0" w:color="auto"/>
              <w:left w:val="single" w:sz="6" w:space="0" w:color="auto"/>
              <w:bottom w:val="single" w:sz="6" w:space="0" w:color="auto"/>
              <w:right w:val="single" w:sz="6" w:space="0" w:color="auto"/>
            </w:tcBorders>
            <w:tcMar>
              <w:left w:w="144" w:type="dxa"/>
              <w:right w:w="144" w:type="dxa"/>
            </w:tcMar>
            <w:hideMark/>
          </w:tcPr>
          <w:p w14:paraId="56950BC2"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b/>
                <w:bCs/>
                <w:sz w:val="24"/>
                <w:rtl/>
                <w:lang w:eastAsia="en-US"/>
              </w:rPr>
              <w:t>פירוט</w:t>
            </w:r>
          </w:p>
        </w:tc>
      </w:tr>
      <w:tr w:rsidR="00BA6E74" w:rsidRPr="00BA6E74" w14:paraId="6B6077B3" w14:textId="77777777" w:rsidTr="00DE5C99">
        <w:tc>
          <w:tcPr>
            <w:tcW w:w="0" w:type="auto"/>
            <w:tcBorders>
              <w:top w:val="single" w:sz="6" w:space="0" w:color="auto"/>
              <w:left w:val="single" w:sz="6" w:space="0" w:color="auto"/>
              <w:bottom w:val="single" w:sz="6" w:space="0" w:color="auto"/>
              <w:right w:val="single" w:sz="6" w:space="0" w:color="auto"/>
            </w:tcBorders>
            <w:tcMar>
              <w:left w:w="144" w:type="dxa"/>
              <w:right w:w="144" w:type="dxa"/>
            </w:tcMar>
            <w:hideMark/>
          </w:tcPr>
          <w:p w14:paraId="6A5E0128"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שם הגוף המשיב</w:t>
            </w:r>
          </w:p>
        </w:tc>
        <w:tc>
          <w:tcPr>
            <w:tcW w:w="0" w:type="auto"/>
            <w:tcBorders>
              <w:top w:val="single" w:sz="6" w:space="0" w:color="auto"/>
              <w:left w:val="single" w:sz="6" w:space="0" w:color="auto"/>
              <w:bottom w:val="single" w:sz="6" w:space="0" w:color="auto"/>
              <w:right w:val="single" w:sz="6" w:space="0" w:color="auto"/>
            </w:tcBorders>
            <w:tcMar>
              <w:left w:w="144" w:type="dxa"/>
              <w:right w:w="144" w:type="dxa"/>
            </w:tcMar>
            <w:hideMark/>
          </w:tcPr>
          <w:p w14:paraId="335F5584"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______________________________</w:t>
            </w:r>
          </w:p>
        </w:tc>
      </w:tr>
      <w:tr w:rsidR="00BA6E74" w:rsidRPr="00BA6E74" w14:paraId="3E76C35F" w14:textId="77777777" w:rsidTr="00DE5C99">
        <w:tc>
          <w:tcPr>
            <w:tcW w:w="0" w:type="auto"/>
            <w:tcBorders>
              <w:top w:val="single" w:sz="6" w:space="0" w:color="auto"/>
              <w:left w:val="single" w:sz="6" w:space="0" w:color="auto"/>
              <w:bottom w:val="single" w:sz="6" w:space="0" w:color="auto"/>
              <w:right w:val="single" w:sz="6" w:space="0" w:color="auto"/>
            </w:tcBorders>
            <w:tcMar>
              <w:left w:w="144" w:type="dxa"/>
              <w:right w:w="144" w:type="dxa"/>
            </w:tcMar>
            <w:hideMark/>
          </w:tcPr>
          <w:p w14:paraId="6EDD0A8E"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מספר מזהה / ח.פ. / ע.מ.</w:t>
            </w:r>
          </w:p>
        </w:tc>
        <w:tc>
          <w:tcPr>
            <w:tcW w:w="0" w:type="auto"/>
            <w:tcBorders>
              <w:top w:val="single" w:sz="6" w:space="0" w:color="auto"/>
              <w:left w:val="single" w:sz="6" w:space="0" w:color="auto"/>
              <w:bottom w:val="single" w:sz="6" w:space="0" w:color="auto"/>
              <w:right w:val="single" w:sz="6" w:space="0" w:color="auto"/>
            </w:tcBorders>
            <w:tcMar>
              <w:left w:w="144" w:type="dxa"/>
              <w:right w:w="144" w:type="dxa"/>
            </w:tcMar>
            <w:hideMark/>
          </w:tcPr>
          <w:p w14:paraId="30EAE598"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______________________________</w:t>
            </w:r>
          </w:p>
        </w:tc>
      </w:tr>
      <w:tr w:rsidR="00BA6E74" w:rsidRPr="00BA6E74" w14:paraId="328AA63A" w14:textId="77777777" w:rsidTr="00DE5C99">
        <w:tc>
          <w:tcPr>
            <w:tcW w:w="0" w:type="auto"/>
            <w:tcBorders>
              <w:top w:val="single" w:sz="6" w:space="0" w:color="auto"/>
              <w:left w:val="single" w:sz="6" w:space="0" w:color="auto"/>
              <w:bottom w:val="single" w:sz="6" w:space="0" w:color="auto"/>
              <w:right w:val="single" w:sz="6" w:space="0" w:color="auto"/>
            </w:tcBorders>
            <w:tcMar>
              <w:left w:w="144" w:type="dxa"/>
              <w:right w:w="144" w:type="dxa"/>
            </w:tcMar>
            <w:hideMark/>
          </w:tcPr>
          <w:p w14:paraId="6D31F477"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lastRenderedPageBreak/>
              <w:t>סוג הגוף</w:t>
            </w:r>
          </w:p>
        </w:tc>
        <w:tc>
          <w:tcPr>
            <w:tcW w:w="0" w:type="auto"/>
            <w:tcBorders>
              <w:top w:val="single" w:sz="6" w:space="0" w:color="auto"/>
              <w:left w:val="single" w:sz="6" w:space="0" w:color="auto"/>
              <w:bottom w:val="single" w:sz="6" w:space="0" w:color="auto"/>
              <w:right w:val="single" w:sz="6" w:space="0" w:color="auto"/>
            </w:tcBorders>
            <w:tcMar>
              <w:left w:w="144" w:type="dxa"/>
              <w:right w:w="144" w:type="dxa"/>
            </w:tcMar>
            <w:hideMark/>
          </w:tcPr>
          <w:p w14:paraId="307C7B15"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חברה / עמותה / מוסד מחקר / רשות / שותפות / יחיד / אחר: __________</w:t>
            </w:r>
          </w:p>
        </w:tc>
      </w:tr>
      <w:tr w:rsidR="00BA6E74" w:rsidRPr="00BA6E74" w14:paraId="2D4DEDA4" w14:textId="77777777" w:rsidTr="00DE5C99">
        <w:tc>
          <w:tcPr>
            <w:tcW w:w="0" w:type="auto"/>
            <w:tcBorders>
              <w:top w:val="single" w:sz="6" w:space="0" w:color="auto"/>
              <w:left w:val="single" w:sz="6" w:space="0" w:color="auto"/>
              <w:bottom w:val="single" w:sz="6" w:space="0" w:color="auto"/>
              <w:right w:val="single" w:sz="6" w:space="0" w:color="auto"/>
            </w:tcBorders>
            <w:tcMar>
              <w:left w:w="144" w:type="dxa"/>
              <w:right w:w="144" w:type="dxa"/>
            </w:tcMar>
            <w:hideMark/>
          </w:tcPr>
          <w:p w14:paraId="0C17D17F"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איש קשר</w:t>
            </w:r>
          </w:p>
        </w:tc>
        <w:tc>
          <w:tcPr>
            <w:tcW w:w="0" w:type="auto"/>
            <w:tcBorders>
              <w:top w:val="single" w:sz="6" w:space="0" w:color="auto"/>
              <w:left w:val="single" w:sz="6" w:space="0" w:color="auto"/>
              <w:bottom w:val="single" w:sz="6" w:space="0" w:color="auto"/>
              <w:right w:val="single" w:sz="6" w:space="0" w:color="auto"/>
            </w:tcBorders>
            <w:tcMar>
              <w:left w:w="144" w:type="dxa"/>
              <w:right w:w="144" w:type="dxa"/>
            </w:tcMar>
            <w:hideMark/>
          </w:tcPr>
          <w:p w14:paraId="08CCA120"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שם: __________ תפקיד: __________ טלפון: __________ דוא"ל: __________</w:t>
            </w:r>
          </w:p>
        </w:tc>
      </w:tr>
      <w:tr w:rsidR="00BA6E74" w:rsidRPr="00BA6E74" w14:paraId="2A8D00FA" w14:textId="77777777" w:rsidTr="00DE5C99">
        <w:tc>
          <w:tcPr>
            <w:tcW w:w="0" w:type="auto"/>
            <w:tcBorders>
              <w:top w:val="single" w:sz="6" w:space="0" w:color="auto"/>
              <w:left w:val="single" w:sz="6" w:space="0" w:color="auto"/>
              <w:bottom w:val="single" w:sz="6" w:space="0" w:color="auto"/>
              <w:right w:val="single" w:sz="6" w:space="0" w:color="auto"/>
            </w:tcBorders>
            <w:tcMar>
              <w:left w:w="144" w:type="dxa"/>
              <w:right w:w="144" w:type="dxa"/>
            </w:tcMar>
            <w:hideMark/>
          </w:tcPr>
          <w:p w14:paraId="21A27C14"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כתובת ופרטי התקשרות</w:t>
            </w:r>
          </w:p>
        </w:tc>
        <w:tc>
          <w:tcPr>
            <w:tcW w:w="0" w:type="auto"/>
            <w:tcBorders>
              <w:top w:val="single" w:sz="6" w:space="0" w:color="auto"/>
              <w:left w:val="single" w:sz="6" w:space="0" w:color="auto"/>
              <w:bottom w:val="single" w:sz="6" w:space="0" w:color="auto"/>
              <w:right w:val="single" w:sz="6" w:space="0" w:color="auto"/>
            </w:tcBorders>
            <w:tcMar>
              <w:left w:w="144" w:type="dxa"/>
              <w:right w:w="144" w:type="dxa"/>
            </w:tcMar>
            <w:hideMark/>
          </w:tcPr>
          <w:p w14:paraId="717EDA63" w14:textId="77777777" w:rsidR="00BA6E74" w:rsidRPr="00BA6E74" w:rsidRDefault="00BA6E74" w:rsidP="00BA6E74">
            <w:pPr>
              <w:spacing w:line="360" w:lineRule="auto"/>
              <w:jc w:val="both"/>
              <w:rPr>
                <w:rFonts w:ascii="Times New Roman" w:eastAsia="Calibri" w:hAnsi="Times New Roman" w:cs="Narkisim"/>
                <w:sz w:val="24"/>
                <w:rtl/>
                <w:lang w:eastAsia="en-US"/>
              </w:rPr>
            </w:pPr>
            <w:r w:rsidRPr="00BA6E74">
              <w:rPr>
                <w:rFonts w:ascii="Calibri" w:eastAsia="Calibri" w:hAnsi="Calibri" w:cs="Calibri"/>
                <w:sz w:val="24"/>
                <w:rtl/>
                <w:lang w:eastAsia="en-US"/>
              </w:rPr>
              <w:t>______________________________</w:t>
            </w:r>
          </w:p>
        </w:tc>
      </w:tr>
    </w:tbl>
    <w:p w14:paraId="7E6B37C8" w14:textId="77777777" w:rsidR="00BA6E74" w:rsidRPr="00BA6E74" w:rsidRDefault="00BA6E74" w:rsidP="00BA6E74">
      <w:pPr>
        <w:spacing w:line="360" w:lineRule="auto"/>
        <w:jc w:val="both"/>
        <w:rPr>
          <w:rFonts w:ascii="Times New Roman" w:eastAsia="Calibri" w:hAnsi="Times New Roman" w:cs="Narkisim"/>
          <w:kern w:val="2"/>
          <w:sz w:val="24"/>
          <w:lang w:eastAsia="en-US"/>
          <w14:ligatures w14:val="standardContextual"/>
        </w:rPr>
      </w:pPr>
    </w:p>
    <w:p w14:paraId="7247E000"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hint="cs"/>
          <w:color w:val="2E74B5" w:themeColor="accent1" w:themeShade="BF"/>
          <w:sz w:val="26"/>
          <w:szCs w:val="26"/>
          <w:rtl/>
          <w:lang w:eastAsia="en-US"/>
        </w:rPr>
        <w:t>ג</w:t>
      </w:r>
      <w:r w:rsidRPr="00BA6E74">
        <w:rPr>
          <w:rFonts w:ascii="Calibri" w:eastAsiaTheme="majorEastAsia" w:hAnsi="Calibri" w:cs="Calibri"/>
          <w:color w:val="2E74B5" w:themeColor="accent1" w:themeShade="BF"/>
          <w:sz w:val="26"/>
          <w:szCs w:val="26"/>
          <w:rtl/>
          <w:lang w:eastAsia="en-US"/>
        </w:rPr>
        <w:t>.2 החלופה שאליה מתייחס המענה</w:t>
      </w:r>
    </w:p>
    <w:p w14:paraId="4A695304" w14:textId="77777777" w:rsidR="00BA6E74" w:rsidRPr="00BA6E74" w:rsidRDefault="00BA6E74" w:rsidP="00BA6E74">
      <w:pPr>
        <w:numPr>
          <w:ilvl w:val="0"/>
          <w:numId w:val="11"/>
        </w:numPr>
        <w:spacing w:line="360" w:lineRule="auto"/>
        <w:contextualSpacing/>
        <w:jc w:val="both"/>
        <w:rPr>
          <w:rFonts w:asciiTheme="minorHAnsi" w:eastAsia="Calibri" w:hAnsiTheme="minorHAnsi" w:cstheme="minorBidi"/>
          <w:kern w:val="2"/>
          <w:sz w:val="24"/>
          <w:lang w:eastAsia="en-US"/>
          <w14:ligatures w14:val="standardContextual"/>
        </w:rPr>
      </w:pPr>
      <w:r w:rsidRPr="00BA6E74">
        <w:rPr>
          <w:rFonts w:ascii="Calibri" w:eastAsia="Calibri" w:hAnsi="Calibri" w:cs="Calibri"/>
          <w:sz w:val="24"/>
          <w:rtl/>
          <w:lang w:eastAsia="en-US"/>
        </w:rPr>
        <w:t xml:space="preserve">חלופה </w:t>
      </w:r>
      <w:r w:rsidRPr="00BA6E74">
        <w:rPr>
          <w:rFonts w:ascii="Calibri" w:eastAsia="Calibri" w:hAnsi="Calibri" w:cs="Calibri" w:hint="cs"/>
          <w:sz w:val="24"/>
          <w:rtl/>
          <w:lang w:eastAsia="en-US"/>
        </w:rPr>
        <w:t>א'</w:t>
      </w:r>
      <w:r w:rsidRPr="00BA6E74">
        <w:rPr>
          <w:rFonts w:ascii="Calibri" w:eastAsia="Calibri" w:hAnsi="Calibri" w:cs="Calibri"/>
          <w:sz w:val="24"/>
          <w:rtl/>
          <w:lang w:eastAsia="en-US"/>
        </w:rPr>
        <w:t xml:space="preserve"> – הפעלה מלאה של התחנה במיקור חוץ: כן / לא</w:t>
      </w:r>
    </w:p>
    <w:p w14:paraId="45A29366" w14:textId="77777777" w:rsidR="00BA6E74" w:rsidRPr="00BA6E74" w:rsidRDefault="00BA6E74" w:rsidP="00BA6E74">
      <w:pPr>
        <w:numPr>
          <w:ilvl w:val="0"/>
          <w:numId w:val="11"/>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 xml:space="preserve">חלופה </w:t>
      </w:r>
      <w:r w:rsidRPr="00BA6E74">
        <w:rPr>
          <w:rFonts w:ascii="Calibri" w:eastAsia="Calibri" w:hAnsi="Calibri" w:cs="Calibri" w:hint="cs"/>
          <w:sz w:val="24"/>
          <w:rtl/>
          <w:lang w:eastAsia="en-US"/>
        </w:rPr>
        <w:t>ב'</w:t>
      </w:r>
      <w:r w:rsidRPr="00BA6E74">
        <w:rPr>
          <w:rFonts w:ascii="Calibri" w:eastAsia="Calibri" w:hAnsi="Calibri" w:cs="Calibri"/>
          <w:sz w:val="24"/>
          <w:rtl/>
          <w:lang w:eastAsia="en-US"/>
        </w:rPr>
        <w:t>– הפעלת פעילות אמנון הגליל במתחם מצומצם: כן / לא</w:t>
      </w:r>
    </w:p>
    <w:p w14:paraId="08FD8CD2" w14:textId="77777777" w:rsidR="00BA6E74" w:rsidRPr="00BA6E74" w:rsidRDefault="00BA6E74" w:rsidP="00BA6E74">
      <w:pPr>
        <w:numPr>
          <w:ilvl w:val="0"/>
          <w:numId w:val="11"/>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שתי החלופות: כן / לא</w:t>
      </w:r>
    </w:p>
    <w:p w14:paraId="021002D3" w14:textId="77777777" w:rsidR="00BA6E74" w:rsidRPr="00BA6E74" w:rsidRDefault="00BA6E74" w:rsidP="00BA6E74">
      <w:pPr>
        <w:numPr>
          <w:ilvl w:val="0"/>
          <w:numId w:val="11"/>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התייחסות או הצעה נוספת מטעם המשיב: __________________________________________</w:t>
      </w:r>
    </w:p>
    <w:p w14:paraId="3B490469"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hint="cs"/>
          <w:color w:val="2E74B5" w:themeColor="accent1" w:themeShade="BF"/>
          <w:sz w:val="26"/>
          <w:szCs w:val="26"/>
          <w:rtl/>
          <w:lang w:eastAsia="en-US"/>
        </w:rPr>
        <w:t>ג</w:t>
      </w:r>
      <w:r w:rsidRPr="00BA6E74">
        <w:rPr>
          <w:rFonts w:ascii="Calibri" w:eastAsiaTheme="majorEastAsia" w:hAnsi="Calibri" w:cs="Calibri"/>
          <w:color w:val="2E74B5" w:themeColor="accent1" w:themeShade="BF"/>
          <w:sz w:val="26"/>
          <w:szCs w:val="26"/>
          <w:rtl/>
          <w:lang w:eastAsia="en-US"/>
        </w:rPr>
        <w:t>.3 ניסיון ויכולת מקצועית</w:t>
      </w:r>
    </w:p>
    <w:p w14:paraId="7B3B0CFB"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נא לפרט ניסיון רלוונטי של המשיב או של גורמים מטעמו בתחומים כגון חקלאות מים, גידול דגים, הפעלת מתקני מדגה, מערכות מים, מחקר יישומי, ניהול אתרים בעלי רגישות סביבתית, תפעול מתקנים חקלאיים או כל תחום רלוונטי אחר:</w:t>
      </w:r>
    </w:p>
    <w:p w14:paraId="236DEC0D"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______________________________________________________________________________</w:t>
      </w:r>
    </w:p>
    <w:p w14:paraId="4B0573BB"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hint="cs"/>
          <w:color w:val="2E74B5" w:themeColor="accent1" w:themeShade="BF"/>
          <w:sz w:val="26"/>
          <w:szCs w:val="26"/>
          <w:rtl/>
          <w:lang w:eastAsia="en-US"/>
        </w:rPr>
        <w:t>ג</w:t>
      </w:r>
      <w:r w:rsidRPr="00BA6E74">
        <w:rPr>
          <w:rFonts w:ascii="Calibri" w:eastAsiaTheme="majorEastAsia" w:hAnsi="Calibri" w:cs="Calibri"/>
          <w:color w:val="2E74B5" w:themeColor="accent1" w:themeShade="BF"/>
          <w:sz w:val="26"/>
          <w:szCs w:val="26"/>
          <w:rtl/>
          <w:lang w:eastAsia="en-US"/>
        </w:rPr>
        <w:t>.4 תיאור הפעילות או המתווה המוצע</w:t>
      </w:r>
    </w:p>
    <w:p w14:paraId="2B35B1F0"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נא לתאר את אופן ההפעלה המוצע, לרבות שמירת רציפות פעילות אמנון הגליל, היקפי פעילות משוערים, שיטות עבודה, תשתיות נדרשות, כוח אדם, ממשקי בקרה, שימושים נוספים מוצעים ככל שקיימים, והאופן שבו יובטח כי הפעילות לא תסכן את הכנרת או את סביבתה:</w:t>
      </w:r>
    </w:p>
    <w:p w14:paraId="45F81855"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______________________________________________________________________________</w:t>
      </w:r>
    </w:p>
    <w:p w14:paraId="59CA4E0B"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hint="cs"/>
          <w:color w:val="2E74B5" w:themeColor="accent1" w:themeShade="BF"/>
          <w:sz w:val="26"/>
          <w:szCs w:val="26"/>
          <w:rtl/>
          <w:lang w:eastAsia="en-US"/>
        </w:rPr>
        <w:t>ג</w:t>
      </w:r>
      <w:r w:rsidRPr="00BA6E74">
        <w:rPr>
          <w:rFonts w:ascii="Calibri" w:eastAsiaTheme="majorEastAsia" w:hAnsi="Calibri" w:cs="Calibri"/>
          <w:color w:val="2E74B5" w:themeColor="accent1" w:themeShade="BF"/>
          <w:sz w:val="26"/>
          <w:szCs w:val="26"/>
          <w:rtl/>
          <w:lang w:eastAsia="en-US"/>
        </w:rPr>
        <w:t>.5 צרכים תשתיתיים, רישוי ולוחות זמנים</w:t>
      </w:r>
    </w:p>
    <w:p w14:paraId="4120DBAE" w14:textId="77777777" w:rsidR="00BA6E74" w:rsidRPr="00BA6E74" w:rsidRDefault="00BA6E74" w:rsidP="00BA6E74">
      <w:pPr>
        <w:numPr>
          <w:ilvl w:val="0"/>
          <w:numId w:val="12"/>
        </w:numPr>
        <w:spacing w:line="360" w:lineRule="auto"/>
        <w:contextualSpacing/>
        <w:jc w:val="both"/>
        <w:rPr>
          <w:rFonts w:asciiTheme="minorHAnsi" w:eastAsia="Calibri" w:hAnsiTheme="minorHAnsi" w:cstheme="minorBidi"/>
          <w:kern w:val="2"/>
          <w:sz w:val="24"/>
          <w:lang w:eastAsia="en-US"/>
          <w14:ligatures w14:val="standardContextual"/>
        </w:rPr>
      </w:pPr>
      <w:r w:rsidRPr="00BA6E74">
        <w:rPr>
          <w:rFonts w:ascii="Calibri" w:eastAsia="Calibri" w:hAnsi="Calibri" w:cs="Calibri"/>
          <w:sz w:val="24"/>
          <w:rtl/>
          <w:lang w:eastAsia="en-US"/>
        </w:rPr>
        <w:t>תשתיות נדרשות: בריכות, מכלים, שאיבה, צנרת, חשמל, בקרה, גידור, אבטחה, גישה, טיפול בתקלות: __________________________________________</w:t>
      </w:r>
    </w:p>
    <w:p w14:paraId="24987A54" w14:textId="77777777" w:rsidR="00BA6E74" w:rsidRPr="00BA6E74" w:rsidRDefault="00BA6E74" w:rsidP="00BA6E74">
      <w:pPr>
        <w:numPr>
          <w:ilvl w:val="0"/>
          <w:numId w:val="12"/>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lastRenderedPageBreak/>
        <w:t>אישורים, רישיונות או היתרים שהמשיב סבור כי יידרשו: __________________________________________</w:t>
      </w:r>
    </w:p>
    <w:p w14:paraId="0899B35F" w14:textId="77777777" w:rsidR="00BA6E74" w:rsidRPr="00BA6E74" w:rsidRDefault="00BA6E74" w:rsidP="00BA6E74">
      <w:pPr>
        <w:numPr>
          <w:ilvl w:val="0"/>
          <w:numId w:val="12"/>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לוח זמנים משוער להיערכות ולתחילת הפעלה: __________________________________________</w:t>
      </w:r>
    </w:p>
    <w:p w14:paraId="0B830899" w14:textId="77777777" w:rsidR="00BA6E74" w:rsidRPr="00BA6E74" w:rsidRDefault="00BA6E74" w:rsidP="00BA6E74">
      <w:pPr>
        <w:numPr>
          <w:ilvl w:val="0"/>
          <w:numId w:val="12"/>
        </w:numPr>
        <w:spacing w:line="360" w:lineRule="auto"/>
        <w:contextualSpacing/>
        <w:jc w:val="both"/>
        <w:rPr>
          <w:rFonts w:asciiTheme="minorHAnsi" w:eastAsia="Calibri" w:hAnsiTheme="minorHAnsi" w:cstheme="minorBidi"/>
          <w:sz w:val="24"/>
          <w:rtl/>
          <w:lang w:eastAsia="en-US"/>
        </w:rPr>
      </w:pPr>
      <w:r w:rsidRPr="00BA6E74">
        <w:rPr>
          <w:rFonts w:ascii="Calibri" w:eastAsia="Calibri" w:hAnsi="Calibri" w:cs="Calibri"/>
          <w:sz w:val="24"/>
          <w:rtl/>
          <w:lang w:eastAsia="en-US"/>
        </w:rPr>
        <w:t>השקעות ראשוניות או התאמות נדרשות לפי הערכת המשיב: __________________________________________</w:t>
      </w:r>
    </w:p>
    <w:p w14:paraId="3CED9B31"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hint="cs"/>
          <w:color w:val="2E74B5" w:themeColor="accent1" w:themeShade="BF"/>
          <w:sz w:val="26"/>
          <w:szCs w:val="26"/>
          <w:rtl/>
          <w:lang w:eastAsia="en-US"/>
        </w:rPr>
        <w:t>ג</w:t>
      </w:r>
      <w:r w:rsidRPr="00BA6E74">
        <w:rPr>
          <w:rFonts w:ascii="Calibri" w:eastAsiaTheme="majorEastAsia" w:hAnsi="Calibri" w:cs="Calibri"/>
          <w:color w:val="2E74B5" w:themeColor="accent1" w:themeShade="BF"/>
          <w:sz w:val="26"/>
          <w:szCs w:val="26"/>
          <w:rtl/>
          <w:lang w:eastAsia="en-US"/>
        </w:rPr>
        <w:t>.6 מודל כלכלי עקרוני ולא מחייב</w:t>
      </w:r>
    </w:p>
    <w:p w14:paraId="026776D4"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נא לפרט, ככל שניתן בשלב זה, אומדן עלויות, מקורות הכנסה אפשריים, השקעות נדרשות, תמורה נדרשת מהמשרד או תמורה מוצעת למשרד, הנחות מרכזיות, תנאים מסחריים עקרוניים וכל מידע כלכלי רלוונטי נוסף:</w:t>
      </w:r>
    </w:p>
    <w:p w14:paraId="56465631"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______________________________________________________________________________</w:t>
      </w:r>
    </w:p>
    <w:p w14:paraId="636571F7"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hint="cs"/>
          <w:color w:val="2E74B5" w:themeColor="accent1" w:themeShade="BF"/>
          <w:sz w:val="26"/>
          <w:szCs w:val="26"/>
          <w:rtl/>
          <w:lang w:eastAsia="en-US"/>
        </w:rPr>
        <w:t>ג</w:t>
      </w:r>
      <w:r w:rsidRPr="00BA6E74">
        <w:rPr>
          <w:rFonts w:ascii="Calibri" w:eastAsiaTheme="majorEastAsia" w:hAnsi="Calibri" w:cs="Calibri"/>
          <w:color w:val="2E74B5" w:themeColor="accent1" w:themeShade="BF"/>
          <w:sz w:val="26"/>
          <w:szCs w:val="26"/>
          <w:rtl/>
          <w:lang w:eastAsia="en-US"/>
        </w:rPr>
        <w:t>.7 סיכונים, חסמים ותנאים מקדימים</w:t>
      </w:r>
    </w:p>
    <w:p w14:paraId="45D1EB3E"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נא לפרט סיכונים, חסמים או תנאים מקדימים שלדעת המשיב יש לבחון לפני פרסום הליך תחרותי או לפני התקשרות עתידית, לרבות היבטים מקצועיים, תפעוליים, סביבתיים, סטטוטוריים, קנייניים, משפטיים וכלכליים:</w:t>
      </w:r>
    </w:p>
    <w:p w14:paraId="213A938D"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______________________________________________________________________________</w:t>
      </w:r>
    </w:p>
    <w:p w14:paraId="5F3B3C85"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hint="cs"/>
          <w:color w:val="2E74B5" w:themeColor="accent1" w:themeShade="BF"/>
          <w:sz w:val="26"/>
          <w:szCs w:val="26"/>
          <w:rtl/>
          <w:lang w:eastAsia="en-US"/>
        </w:rPr>
        <w:t>ג</w:t>
      </w:r>
      <w:r w:rsidRPr="00BA6E74">
        <w:rPr>
          <w:rFonts w:ascii="Calibri" w:eastAsiaTheme="majorEastAsia" w:hAnsi="Calibri" w:cs="Calibri"/>
          <w:color w:val="2E74B5" w:themeColor="accent1" w:themeShade="BF"/>
          <w:sz w:val="26"/>
          <w:szCs w:val="26"/>
          <w:rtl/>
          <w:lang w:eastAsia="en-US"/>
        </w:rPr>
        <w:t>.8 מידע שסומן כסודי</w:t>
      </w:r>
    </w:p>
    <w:p w14:paraId="7E8DB246"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ככל שבמענה נכלל מידע שהמשיב מבקש לראות בו מידע סודי או סוד מסחרי, יש לפרט להלן את פרטי המידע והנימוק לבקשת הסודיות. יובהר כי סימון מידע כסודי אינו מחייב את המשרד מעבר להוראות כל דין.</w:t>
      </w:r>
    </w:p>
    <w:p w14:paraId="1CFD2037"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______________________________________________________________________________</w:t>
      </w:r>
    </w:p>
    <w:p w14:paraId="35C9B054" w14:textId="77777777" w:rsidR="00BA6E74" w:rsidRPr="00BA6E74" w:rsidRDefault="00BA6E74" w:rsidP="00BA6E74">
      <w:pPr>
        <w:keepNext/>
        <w:keepLines/>
        <w:numPr>
          <w:ilvl w:val="0"/>
          <w:numId w:val="4"/>
        </w:numPr>
        <w:spacing w:before="40" w:line="360" w:lineRule="auto"/>
        <w:ind w:left="0" w:firstLine="0"/>
        <w:jc w:val="both"/>
        <w:outlineLvl w:val="1"/>
        <w:rPr>
          <w:rFonts w:asciiTheme="majorHAnsi" w:eastAsiaTheme="majorEastAsia" w:hAnsiTheme="majorHAnsi" w:cstheme="majorBidi"/>
          <w:color w:val="2E74B5" w:themeColor="accent1" w:themeShade="BF"/>
          <w:kern w:val="2"/>
          <w:sz w:val="26"/>
          <w:szCs w:val="26"/>
          <w:lang w:eastAsia="en-US"/>
          <w14:ligatures w14:val="standardContextual"/>
        </w:rPr>
      </w:pPr>
      <w:r w:rsidRPr="00BA6E74">
        <w:rPr>
          <w:rFonts w:ascii="Calibri" w:eastAsiaTheme="majorEastAsia" w:hAnsi="Calibri" w:cs="Calibri" w:hint="cs"/>
          <w:color w:val="2E74B5" w:themeColor="accent1" w:themeShade="BF"/>
          <w:sz w:val="26"/>
          <w:szCs w:val="26"/>
          <w:rtl/>
          <w:lang w:eastAsia="en-US"/>
        </w:rPr>
        <w:t>ג</w:t>
      </w:r>
      <w:r w:rsidRPr="00BA6E74">
        <w:rPr>
          <w:rFonts w:ascii="Calibri" w:eastAsiaTheme="majorEastAsia" w:hAnsi="Calibri" w:cs="Calibri"/>
          <w:color w:val="2E74B5" w:themeColor="accent1" w:themeShade="BF"/>
          <w:sz w:val="26"/>
          <w:szCs w:val="26"/>
          <w:rtl/>
          <w:lang w:eastAsia="en-US"/>
        </w:rPr>
        <w:t>.9 הצהרת המשיב</w:t>
      </w:r>
    </w:p>
    <w:p w14:paraId="157E51E5" w14:textId="77777777" w:rsidR="00BA6E74" w:rsidRPr="00BA6E74" w:rsidRDefault="00BA6E74" w:rsidP="00BA6E74">
      <w:pPr>
        <w:spacing w:line="324" w:lineRule="auto"/>
        <w:jc w:val="both"/>
        <w:rPr>
          <w:rFonts w:ascii="Times New Roman" w:eastAsia="Calibri" w:hAnsi="Times New Roman" w:cs="Narkisim"/>
          <w:kern w:val="2"/>
          <w:sz w:val="24"/>
          <w:lang w:eastAsia="en-US"/>
          <w14:ligatures w14:val="standardContextual"/>
        </w:rPr>
      </w:pPr>
      <w:r w:rsidRPr="00BA6E74">
        <w:rPr>
          <w:rFonts w:ascii="Calibri" w:eastAsia="Calibri" w:hAnsi="Calibri" w:cs="Calibri"/>
          <w:sz w:val="24"/>
          <w:rtl/>
          <w:lang w:eastAsia="en-US"/>
        </w:rPr>
        <w:t>המשיב מצהיר כי ידוע לו שה</w:t>
      </w:r>
      <w:r w:rsidRPr="00BA6E74">
        <w:rPr>
          <w:rFonts w:ascii="Calibri" w:eastAsia="Calibri" w:hAnsi="Calibri" w:cs="Calibri" w:hint="cs"/>
          <w:sz w:val="24"/>
          <w:rtl/>
          <w:lang w:eastAsia="en-US"/>
        </w:rPr>
        <w:t>-</w:t>
      </w:r>
      <w:r w:rsidRPr="00BA6E74">
        <w:rPr>
          <w:rFonts w:ascii="Calibri" w:eastAsia="Calibri" w:hAnsi="Calibri" w:cs="Calibri"/>
          <w:sz w:val="24"/>
          <w:lang w:eastAsia="en-US"/>
        </w:rPr>
        <w:t>RFI</w:t>
      </w:r>
      <w:r w:rsidRPr="00BA6E74">
        <w:rPr>
          <w:rFonts w:ascii="Calibri" w:eastAsia="Calibri" w:hAnsi="Calibri" w:cs="Calibri"/>
          <w:sz w:val="24"/>
          <w:rtl/>
          <w:lang w:eastAsia="en-US"/>
        </w:rPr>
        <w:t xml:space="preserve"> נועד לקבלת מידע בלבד, כי אין בהגשת המענה משום יצירת התחייבות מצד המשרד או מצד המשיב, וכי אין בהגשת המענה כדי להקנות למשיב זכות, עדיפות או יתרון בכל הליך עתידי, ככל שיתקיים.</w:t>
      </w:r>
    </w:p>
    <w:p w14:paraId="2A188DB1" w14:textId="77777777" w:rsidR="00BA6E74" w:rsidRPr="00BA6E74" w:rsidRDefault="00BA6E74" w:rsidP="00BA6E74">
      <w:pPr>
        <w:spacing w:line="324" w:lineRule="auto"/>
        <w:jc w:val="both"/>
        <w:rPr>
          <w:rFonts w:ascii="Times New Roman" w:eastAsia="Calibri" w:hAnsi="Times New Roman" w:cs="Narkisim"/>
          <w:kern w:val="2"/>
          <w:sz w:val="24"/>
          <w:rtl/>
          <w:lang w:eastAsia="en-US"/>
          <w14:ligatures w14:val="standardContextual"/>
        </w:rPr>
      </w:pPr>
      <w:r w:rsidRPr="00BA6E74">
        <w:rPr>
          <w:rFonts w:ascii="Calibri" w:eastAsia="Calibri" w:hAnsi="Calibri" w:cs="Calibri"/>
          <w:sz w:val="24"/>
          <w:rtl/>
          <w:lang w:eastAsia="en-US"/>
        </w:rPr>
        <w:t>שם החותם: ____________ תפקיד: ____________ חתימה וחותמת: ____________ תאריך: ____________</w:t>
      </w:r>
    </w:p>
    <w:p w14:paraId="1ED7163E" w14:textId="77777777" w:rsidR="000637C0" w:rsidRDefault="000637C0" w:rsidP="000637C0">
      <w:pPr>
        <w:spacing w:line="360" w:lineRule="auto"/>
        <w:rPr>
          <w:rtl/>
        </w:rPr>
      </w:pPr>
      <w:r>
        <w:rPr>
          <w:rFonts w:hint="cs"/>
          <w:rtl/>
        </w:rPr>
        <w:t>בברכה,</w:t>
      </w:r>
    </w:p>
    <w:p w14:paraId="3C7CFDF3" w14:textId="77777777" w:rsidR="000637C0" w:rsidRDefault="000637C0" w:rsidP="000637C0">
      <w:pPr>
        <w:rPr>
          <w:rtl/>
        </w:rPr>
      </w:pPr>
    </w:p>
    <w:p w14:paraId="22271A50" w14:textId="77777777" w:rsidR="000637C0" w:rsidRPr="00305D07" w:rsidRDefault="000637C0" w:rsidP="000637C0">
      <w:pPr>
        <w:spacing w:line="360" w:lineRule="auto"/>
        <w:rPr>
          <w:rFonts w:ascii="Arial" w:hAnsi="Arial" w:cs="Arial"/>
          <w:rtl/>
        </w:rPr>
      </w:pPr>
    </w:p>
    <w:p w14:paraId="51292A08" w14:textId="77777777" w:rsidR="000637C0" w:rsidRPr="00305D07" w:rsidRDefault="000637C0" w:rsidP="000637C0">
      <w:pPr>
        <w:rPr>
          <w:rFonts w:ascii="Arial" w:hAnsi="Arial" w:cs="Arial"/>
          <w:color w:val="1F497D"/>
          <w:rtl/>
        </w:rPr>
      </w:pPr>
    </w:p>
    <w:tbl>
      <w:tblPr>
        <w:tblpPr w:leftFromText="165" w:rightFromText="165" w:vertAnchor="text" w:tblpXSpec="right" w:tblpYSpec="center"/>
        <w:bidiVisual/>
        <w:tblW w:w="4246" w:type="dxa"/>
        <w:shd w:val="clear" w:color="auto" w:fill="FFFFFF"/>
        <w:tblCellMar>
          <w:left w:w="0" w:type="dxa"/>
          <w:right w:w="0" w:type="dxa"/>
        </w:tblCellMar>
        <w:tblLook w:val="04A0" w:firstRow="1" w:lastRow="0" w:firstColumn="1" w:lastColumn="0" w:noHBand="0" w:noVBand="1"/>
      </w:tblPr>
      <w:tblGrid>
        <w:gridCol w:w="2346"/>
        <w:gridCol w:w="2682"/>
      </w:tblGrid>
      <w:tr w:rsidR="000637C0" w:rsidRPr="00D605CE" w14:paraId="6A51BC7E" w14:textId="77777777" w:rsidTr="00DE5C99">
        <w:trPr>
          <w:trHeight w:val="381"/>
        </w:trPr>
        <w:tc>
          <w:tcPr>
            <w:tcW w:w="2055" w:type="dxa"/>
            <w:tcBorders>
              <w:top w:val="nil"/>
              <w:left w:val="nil"/>
              <w:bottom w:val="nil"/>
              <w:right w:val="single" w:sz="8" w:space="0" w:color="A6A6A6"/>
            </w:tcBorders>
            <w:shd w:val="clear" w:color="auto" w:fill="FFFFFF"/>
            <w:tcMar>
              <w:top w:w="0" w:type="dxa"/>
              <w:left w:w="108" w:type="dxa"/>
              <w:bottom w:w="0" w:type="dxa"/>
              <w:right w:w="108" w:type="dxa"/>
            </w:tcMar>
            <w:vAlign w:val="center"/>
            <w:hideMark/>
          </w:tcPr>
          <w:p w14:paraId="333E4CE0" w14:textId="77777777" w:rsidR="000637C0" w:rsidRPr="00D605CE" w:rsidRDefault="000637C0" w:rsidP="00DE5C99">
            <w:pPr>
              <w:jc w:val="center"/>
              <w:rPr>
                <w:rFonts w:ascii="Arial" w:hAnsi="Arial" w:cs="Arial"/>
                <w:color w:val="212121"/>
                <w:sz w:val="20"/>
                <w:szCs w:val="20"/>
                <w:rtl/>
              </w:rPr>
            </w:pPr>
            <w:r w:rsidRPr="00D605CE">
              <w:rPr>
                <w:rFonts w:ascii="Arial" w:hAnsi="Arial" w:cs="Arial"/>
                <w:noProof/>
                <w:sz w:val="20"/>
                <w:szCs w:val="20"/>
              </w:rPr>
              <w:drawing>
                <wp:inline distT="0" distB="0" distL="0" distR="0" wp14:anchorId="32265E05" wp14:editId="04F1AA61">
                  <wp:extent cx="1348740" cy="538450"/>
                  <wp:effectExtent l="0" t="0" r="381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355995" cy="541346"/>
                          </a:xfrm>
                          <a:prstGeom prst="rect">
                            <a:avLst/>
                          </a:prstGeom>
                          <a:noFill/>
                          <a:ln>
                            <a:noFill/>
                          </a:ln>
                        </pic:spPr>
                      </pic:pic>
                    </a:graphicData>
                  </a:graphic>
                </wp:inline>
              </w:drawing>
            </w:r>
          </w:p>
        </w:tc>
        <w:tc>
          <w:tcPr>
            <w:tcW w:w="2191" w:type="dxa"/>
            <w:shd w:val="clear" w:color="auto" w:fill="FFFFFF"/>
            <w:tcMar>
              <w:top w:w="0" w:type="dxa"/>
              <w:left w:w="108" w:type="dxa"/>
              <w:bottom w:w="0" w:type="dxa"/>
              <w:right w:w="108" w:type="dxa"/>
            </w:tcMar>
            <w:hideMark/>
          </w:tcPr>
          <w:p w14:paraId="7817EA4A" w14:textId="77777777" w:rsidR="000637C0" w:rsidRPr="00D605CE" w:rsidRDefault="000637C0" w:rsidP="00DE5C99">
            <w:pPr>
              <w:rPr>
                <w:rFonts w:ascii="Arial" w:hAnsi="Arial" w:cs="Arial"/>
                <w:color w:val="212121"/>
                <w:sz w:val="20"/>
                <w:szCs w:val="20"/>
              </w:rPr>
            </w:pPr>
            <w:r w:rsidRPr="00D605CE">
              <w:rPr>
                <w:rFonts w:ascii="Arial" w:hAnsi="Arial" w:cs="Arial"/>
                <w:b/>
                <w:bCs/>
                <w:color w:val="00812E"/>
                <w:sz w:val="20"/>
                <w:szCs w:val="20"/>
                <w:rtl/>
              </w:rPr>
              <w:t>אלון נאור</w:t>
            </w:r>
          </w:p>
          <w:p w14:paraId="48840C92" w14:textId="01CB0701" w:rsidR="000637C0" w:rsidRPr="00D605CE" w:rsidRDefault="000637C0" w:rsidP="00DE5C99">
            <w:pPr>
              <w:rPr>
                <w:rFonts w:ascii="Arial" w:hAnsi="Arial" w:cs="Arial"/>
                <w:color w:val="212121"/>
                <w:sz w:val="20"/>
                <w:szCs w:val="20"/>
              </w:rPr>
            </w:pPr>
            <w:r w:rsidRPr="00D605CE">
              <w:rPr>
                <w:rFonts w:ascii="Arial" w:hAnsi="Arial" w:cs="Arial"/>
                <w:color w:val="404040"/>
                <w:sz w:val="20"/>
                <w:szCs w:val="20"/>
                <w:rtl/>
              </w:rPr>
              <w:t xml:space="preserve">מנהל </w:t>
            </w:r>
            <w:r>
              <w:rPr>
                <w:rFonts w:ascii="Arial" w:hAnsi="Arial" w:cs="Arial" w:hint="cs"/>
                <w:color w:val="404040"/>
                <w:sz w:val="20"/>
                <w:szCs w:val="20"/>
                <w:rtl/>
              </w:rPr>
              <w:t>תחום</w:t>
            </w:r>
            <w:r w:rsidRPr="00D605CE">
              <w:rPr>
                <w:rFonts w:ascii="Arial" w:hAnsi="Arial" w:cs="Arial"/>
                <w:color w:val="404040"/>
                <w:sz w:val="20"/>
                <w:szCs w:val="20"/>
                <w:rtl/>
              </w:rPr>
              <w:t xml:space="preserve"> חקלאות מים</w:t>
            </w:r>
          </w:p>
          <w:p w14:paraId="0CE32844" w14:textId="77777777" w:rsidR="000637C0" w:rsidRPr="00D605CE" w:rsidRDefault="000637C0" w:rsidP="00DE5C99">
            <w:pPr>
              <w:rPr>
                <w:rFonts w:ascii="Arial" w:hAnsi="Arial" w:cs="Arial"/>
                <w:color w:val="212121"/>
                <w:sz w:val="20"/>
                <w:szCs w:val="20"/>
                <w:rtl/>
              </w:rPr>
            </w:pPr>
            <w:r w:rsidRPr="00D605CE">
              <w:rPr>
                <w:rFonts w:ascii="Arial" w:hAnsi="Arial" w:cs="Arial"/>
                <w:color w:val="404040"/>
                <w:sz w:val="20"/>
                <w:szCs w:val="20"/>
                <w:rtl/>
              </w:rPr>
              <w:t>אגף לחקלאות מים</w:t>
            </w:r>
          </w:p>
          <w:p w14:paraId="018C6969" w14:textId="77777777" w:rsidR="000637C0" w:rsidRPr="00D605CE" w:rsidRDefault="000637C0" w:rsidP="00DE5C99">
            <w:pPr>
              <w:rPr>
                <w:rFonts w:ascii="Arial" w:hAnsi="Arial" w:cs="Arial"/>
                <w:color w:val="212121"/>
                <w:sz w:val="20"/>
                <w:szCs w:val="20"/>
              </w:rPr>
            </w:pPr>
            <w:r w:rsidRPr="00D605CE">
              <w:rPr>
                <w:rFonts w:ascii="Arial" w:hAnsi="Arial" w:cs="Arial"/>
                <w:b/>
                <w:bCs/>
                <w:color w:val="404040"/>
                <w:sz w:val="20"/>
                <w:szCs w:val="20"/>
                <w:rtl/>
              </w:rPr>
              <w:t>משרד</w:t>
            </w:r>
            <w:r w:rsidRPr="00D605CE">
              <w:rPr>
                <w:rFonts w:ascii="Arial" w:hAnsi="Arial" w:cs="Arial"/>
                <w:color w:val="404040"/>
                <w:sz w:val="20"/>
                <w:szCs w:val="20"/>
                <w:rtl/>
              </w:rPr>
              <w:t>: 04-</w:t>
            </w:r>
            <w:r>
              <w:rPr>
                <w:rFonts w:ascii="Arial" w:hAnsi="Arial" w:cs="Arial" w:hint="cs"/>
                <w:color w:val="404040"/>
                <w:sz w:val="20"/>
                <w:szCs w:val="20"/>
                <w:rtl/>
              </w:rPr>
              <w:t>8602131</w:t>
            </w:r>
            <w:r w:rsidRPr="00D605CE">
              <w:rPr>
                <w:rFonts w:ascii="Arial" w:hAnsi="Arial" w:cs="Arial"/>
                <w:color w:val="404040"/>
                <w:sz w:val="20"/>
                <w:szCs w:val="20"/>
                <w:rtl/>
              </w:rPr>
              <w:t> </w:t>
            </w:r>
            <w:r w:rsidRPr="00D605CE">
              <w:rPr>
                <w:rFonts w:ascii="Arial" w:hAnsi="Arial" w:cs="Arial"/>
                <w:b/>
                <w:bCs/>
                <w:color w:val="A6A6A6"/>
                <w:sz w:val="20"/>
                <w:szCs w:val="20"/>
                <w:rtl/>
              </w:rPr>
              <w:t>|</w:t>
            </w:r>
            <w:r w:rsidRPr="00D605CE">
              <w:rPr>
                <w:rFonts w:ascii="Arial" w:hAnsi="Arial" w:cs="Arial"/>
                <w:b/>
                <w:bCs/>
                <w:color w:val="404040"/>
                <w:sz w:val="20"/>
                <w:szCs w:val="20"/>
                <w:rtl/>
              </w:rPr>
              <w:t>   נייד</w:t>
            </w:r>
            <w:r w:rsidRPr="00D605CE">
              <w:rPr>
                <w:rFonts w:ascii="Arial" w:hAnsi="Arial" w:cs="Arial"/>
                <w:color w:val="404040"/>
                <w:sz w:val="20"/>
                <w:szCs w:val="20"/>
                <w:rtl/>
              </w:rPr>
              <w:t>: 050-6241531</w:t>
            </w:r>
          </w:p>
          <w:p w14:paraId="02B4972C" w14:textId="77777777" w:rsidR="000637C0" w:rsidRPr="00D605CE" w:rsidRDefault="000637C0" w:rsidP="00DE5C99">
            <w:pPr>
              <w:rPr>
                <w:rFonts w:ascii="Arial" w:hAnsi="Arial" w:cs="Arial"/>
                <w:color w:val="212121"/>
                <w:sz w:val="20"/>
                <w:szCs w:val="20"/>
              </w:rPr>
            </w:pPr>
            <w:r w:rsidRPr="00D605CE">
              <w:rPr>
                <w:rFonts w:ascii="Arial" w:hAnsi="Arial" w:cs="Arial"/>
                <w:b/>
                <w:bCs/>
                <w:color w:val="212121"/>
                <w:sz w:val="20"/>
                <w:szCs w:val="20"/>
                <w:rtl/>
              </w:rPr>
              <w:t>דוא"ל</w:t>
            </w:r>
            <w:r w:rsidRPr="00D605CE">
              <w:rPr>
                <w:rFonts w:ascii="Arial" w:hAnsi="Arial" w:cs="Arial"/>
                <w:color w:val="212121"/>
                <w:sz w:val="20"/>
                <w:szCs w:val="20"/>
                <w:rtl/>
              </w:rPr>
              <w:t>:</w:t>
            </w:r>
            <w:r w:rsidRPr="00D605CE">
              <w:rPr>
                <w:rFonts w:ascii="Arial" w:hAnsi="Arial" w:cs="Arial"/>
                <w:color w:val="1F497D"/>
                <w:sz w:val="20"/>
                <w:szCs w:val="20"/>
              </w:rPr>
              <w:t>alonn@moag.gov.il</w:t>
            </w:r>
          </w:p>
          <w:p w14:paraId="65182509" w14:textId="77777777" w:rsidR="000637C0" w:rsidRPr="00D605CE" w:rsidRDefault="000637C0" w:rsidP="00DE5C99">
            <w:pPr>
              <w:rPr>
                <w:rFonts w:ascii="Arial" w:hAnsi="Arial" w:cs="Arial"/>
                <w:color w:val="212121"/>
                <w:sz w:val="20"/>
                <w:szCs w:val="20"/>
              </w:rPr>
            </w:pPr>
            <w:r w:rsidRPr="00D605CE">
              <w:rPr>
                <w:rFonts w:ascii="Arial" w:hAnsi="Arial" w:cs="Arial"/>
                <w:color w:val="1F497D"/>
                <w:sz w:val="20"/>
                <w:szCs w:val="20"/>
                <w:rtl/>
              </w:rPr>
              <w:t xml:space="preserve">מוקד שירות ותמיכה: </w:t>
            </w:r>
            <w:r w:rsidRPr="00D605CE">
              <w:rPr>
                <w:rFonts w:ascii="Arial" w:hAnsi="Arial" w:cs="Arial"/>
                <w:color w:val="1F497D"/>
                <w:sz w:val="20"/>
                <w:szCs w:val="20"/>
              </w:rPr>
              <w:t>*6016</w:t>
            </w:r>
          </w:p>
        </w:tc>
      </w:tr>
      <w:tr w:rsidR="000637C0" w:rsidRPr="00D605CE" w14:paraId="2F4982A9" w14:textId="77777777" w:rsidTr="00DE5C99">
        <w:trPr>
          <w:trHeight w:val="141"/>
        </w:trPr>
        <w:tc>
          <w:tcPr>
            <w:tcW w:w="2055" w:type="dxa"/>
            <w:shd w:val="clear" w:color="auto" w:fill="FFFFFF"/>
            <w:tcMar>
              <w:top w:w="0" w:type="dxa"/>
              <w:left w:w="108" w:type="dxa"/>
              <w:bottom w:w="0" w:type="dxa"/>
              <w:right w:w="108" w:type="dxa"/>
            </w:tcMar>
            <w:vAlign w:val="center"/>
            <w:hideMark/>
          </w:tcPr>
          <w:p w14:paraId="5CB926C8" w14:textId="77777777" w:rsidR="000637C0" w:rsidRPr="00D605CE" w:rsidRDefault="000637C0" w:rsidP="00DE5C99">
            <w:pPr>
              <w:rPr>
                <w:rFonts w:ascii="Arial" w:hAnsi="Arial" w:cs="Arial"/>
                <w:color w:val="212121"/>
                <w:sz w:val="20"/>
                <w:szCs w:val="20"/>
                <w:rtl/>
              </w:rPr>
            </w:pPr>
            <w:r w:rsidRPr="00D605CE">
              <w:rPr>
                <w:rFonts w:ascii="Arial" w:hAnsi="Arial" w:cs="Arial"/>
                <w:color w:val="404040"/>
                <w:sz w:val="20"/>
                <w:szCs w:val="20"/>
                <w:rtl/>
              </w:rPr>
              <w:t>חפשו אותנו ב</w:t>
            </w:r>
            <w:r w:rsidRPr="00D605CE">
              <w:rPr>
                <w:rFonts w:ascii="Arial" w:hAnsi="Arial" w:cs="Arial"/>
                <w:color w:val="404040"/>
                <w:sz w:val="20"/>
                <w:szCs w:val="20"/>
              </w:rPr>
              <w:t>:</w:t>
            </w:r>
          </w:p>
        </w:tc>
        <w:tc>
          <w:tcPr>
            <w:tcW w:w="0" w:type="auto"/>
            <w:shd w:val="clear" w:color="auto" w:fill="FFFFFF"/>
            <w:vAlign w:val="center"/>
            <w:hideMark/>
          </w:tcPr>
          <w:p w14:paraId="4611ADE8" w14:textId="77777777" w:rsidR="000637C0" w:rsidRPr="00D605CE" w:rsidRDefault="000637C0" w:rsidP="00DE5C99">
            <w:pPr>
              <w:rPr>
                <w:rFonts w:ascii="Arial" w:hAnsi="Arial" w:cs="Arial"/>
                <w:color w:val="1F497D"/>
                <w:sz w:val="20"/>
                <w:szCs w:val="20"/>
                <w:rtl/>
              </w:rPr>
            </w:pPr>
            <w:r w:rsidRPr="00D605CE">
              <w:rPr>
                <w:rFonts w:ascii="Arial" w:hAnsi="Arial" w:cs="Arial"/>
                <w:noProof/>
                <w:sz w:val="20"/>
                <w:szCs w:val="20"/>
                <w:rtl/>
              </w:rPr>
              <w:drawing>
                <wp:anchor distT="0" distB="0" distL="114300" distR="114300" simplePos="0" relativeHeight="251659264" behindDoc="0" locked="0" layoutInCell="1" allowOverlap="1" wp14:anchorId="4622066E" wp14:editId="225D96D5">
                  <wp:simplePos x="0" y="0"/>
                  <wp:positionH relativeFrom="margin">
                    <wp:posOffset>304165</wp:posOffset>
                  </wp:positionH>
                  <wp:positionV relativeFrom="paragraph">
                    <wp:posOffset>3810</wp:posOffset>
                  </wp:positionV>
                  <wp:extent cx="368935" cy="247650"/>
                  <wp:effectExtent l="0" t="0" r="0" b="0"/>
                  <wp:wrapNone/>
                  <wp:docPr id="3" name="תמונה 3">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a:hlinkClick r:id="rId22"/>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8935" cy="247650"/>
                          </a:xfrm>
                          <a:prstGeom prst="rect">
                            <a:avLst/>
                          </a:prstGeom>
                          <a:noFill/>
                        </pic:spPr>
                      </pic:pic>
                    </a:graphicData>
                  </a:graphic>
                  <wp14:sizeRelH relativeFrom="margin">
                    <wp14:pctWidth>0</wp14:pctWidth>
                  </wp14:sizeRelH>
                  <wp14:sizeRelV relativeFrom="margin">
                    <wp14:pctHeight>0</wp14:pctHeight>
                  </wp14:sizeRelV>
                </wp:anchor>
              </w:drawing>
            </w:r>
            <w:r w:rsidRPr="00D605CE">
              <w:rPr>
                <w:rFonts w:ascii="Arial" w:hAnsi="Arial" w:cs="Arial"/>
                <w:color w:val="1F497D"/>
                <w:sz w:val="20"/>
                <w:szCs w:val="20"/>
                <w:rtl/>
              </w:rPr>
              <w:t xml:space="preserve">   </w:t>
            </w:r>
            <w:hyperlink r:id="rId24" w:history="1">
              <w:r w:rsidRPr="00D605CE">
                <w:rPr>
                  <w:rFonts w:ascii="Arial" w:hAnsi="Arial" w:cs="Arial"/>
                  <w:color w:val="1F497D"/>
                  <w:sz w:val="20"/>
                  <w:szCs w:val="20"/>
                  <w:rtl/>
                </w:rPr>
                <w:fldChar w:fldCharType="begin"/>
              </w:r>
              <w:r w:rsidRPr="00D605CE">
                <w:rPr>
                  <w:rFonts w:ascii="Arial" w:hAnsi="Arial" w:cs="Arial"/>
                  <w:color w:val="1F497D"/>
                  <w:sz w:val="20"/>
                  <w:szCs w:val="20"/>
                  <w:rtl/>
                </w:rPr>
                <w:instrText xml:space="preserve"> </w:instrText>
              </w:r>
              <w:r w:rsidRPr="00D605CE">
                <w:rPr>
                  <w:rFonts w:ascii="Arial" w:hAnsi="Arial" w:cs="Arial"/>
                  <w:color w:val="1F497D"/>
                  <w:sz w:val="20"/>
                  <w:szCs w:val="20"/>
                </w:rPr>
                <w:instrText>INCLUDEPICTURE  "cid:image004.png@01D7051B.310A8D70" \* MERGEFORMATINET</w:instrText>
              </w:r>
              <w:r w:rsidRPr="00D605CE">
                <w:rPr>
                  <w:rFonts w:ascii="Arial" w:hAnsi="Arial" w:cs="Arial"/>
                  <w:color w:val="1F497D"/>
                  <w:sz w:val="20"/>
                  <w:szCs w:val="20"/>
                  <w:rtl/>
                </w:rPr>
                <w:instrText xml:space="preserve"> </w:instrText>
              </w:r>
              <w:r w:rsidRPr="00D605CE">
                <w:rPr>
                  <w:rFonts w:ascii="Arial" w:hAnsi="Arial" w:cs="Arial"/>
                  <w:color w:val="1F497D"/>
                  <w:sz w:val="20"/>
                  <w:szCs w:val="20"/>
                  <w:rtl/>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"cid:image004.png@01D7051B.310A8D70" \* MERGEFORMATINET </w:instrText>
              </w:r>
              <w:r>
                <w:rPr>
                  <w:rFonts w:ascii="Arial" w:hAnsi="Arial" w:cs="Arial"/>
                  <w:color w:val="1F497D"/>
                  <w:sz w:val="20"/>
                  <w:szCs w:val="20"/>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"cid:image004.png@01D7051B.310A8D70" \* MERGEFORMATINET </w:instrText>
              </w:r>
              <w:r>
                <w:rPr>
                  <w:rFonts w:ascii="Arial" w:hAnsi="Arial" w:cs="Arial"/>
                  <w:color w:val="1F497D"/>
                  <w:sz w:val="20"/>
                  <w:szCs w:val="20"/>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"cid:image004.png@01D7051B.310A8D70" \* MERGEFORMATINET </w:instrText>
              </w:r>
              <w:r>
                <w:rPr>
                  <w:rFonts w:ascii="Arial" w:hAnsi="Arial" w:cs="Arial"/>
                  <w:color w:val="1F497D"/>
                  <w:sz w:val="20"/>
                  <w:szCs w:val="20"/>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"cid:image004.png@01D7051B.310A8D70" \* MERGEFORMATINET </w:instrText>
              </w:r>
              <w:r>
                <w:rPr>
                  <w:rFonts w:ascii="Arial" w:hAnsi="Arial" w:cs="Arial"/>
                  <w:color w:val="1F497D"/>
                  <w:sz w:val="20"/>
                  <w:szCs w:val="20"/>
                </w:rPr>
                <w:fldChar w:fldCharType="separate"/>
              </w:r>
              <w:r>
                <w:rPr>
                  <w:rFonts w:ascii="Arial" w:hAnsi="Arial" w:cs="Arial"/>
                  <w:color w:val="1F497D"/>
                  <w:sz w:val="20"/>
                  <w:szCs w:val="20"/>
                </w:rPr>
                <w:pict w14:anchorId="496F4F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18.6pt;height:18.6pt">
                    <v:imagedata r:id="rId25" r:href="rId26"/>
                  </v:shape>
                </w:pict>
              </w:r>
              <w:r>
                <w:rPr>
                  <w:rFonts w:ascii="Arial" w:hAnsi="Arial" w:cs="Arial"/>
                  <w:color w:val="1F497D"/>
                  <w:sz w:val="20"/>
                  <w:szCs w:val="20"/>
                </w:rPr>
                <w:fldChar w:fldCharType="end"/>
              </w:r>
              <w:r>
                <w:rPr>
                  <w:rFonts w:ascii="Arial" w:hAnsi="Arial" w:cs="Arial"/>
                  <w:color w:val="1F497D"/>
                  <w:sz w:val="20"/>
                  <w:szCs w:val="20"/>
                </w:rPr>
                <w:fldChar w:fldCharType="end"/>
              </w:r>
              <w:r>
                <w:rPr>
                  <w:rFonts w:ascii="Arial" w:hAnsi="Arial" w:cs="Arial"/>
                  <w:color w:val="1F497D"/>
                  <w:sz w:val="20"/>
                  <w:szCs w:val="20"/>
                </w:rPr>
                <w:fldChar w:fldCharType="end"/>
              </w:r>
              <w:r>
                <w:rPr>
                  <w:rFonts w:ascii="Arial" w:hAnsi="Arial" w:cs="Arial"/>
                  <w:color w:val="1F497D"/>
                  <w:sz w:val="20"/>
                  <w:szCs w:val="20"/>
                </w:rPr>
                <w:fldChar w:fldCharType="end"/>
              </w:r>
              <w:r w:rsidRPr="00D605CE">
                <w:rPr>
                  <w:rFonts w:ascii="Arial" w:hAnsi="Arial" w:cs="Arial"/>
                  <w:color w:val="1F497D"/>
                  <w:sz w:val="20"/>
                  <w:szCs w:val="20"/>
                  <w:rtl/>
                </w:rPr>
                <w:fldChar w:fldCharType="end"/>
              </w:r>
            </w:hyperlink>
            <w:r w:rsidRPr="00D605CE">
              <w:rPr>
                <w:rFonts w:ascii="Arial" w:hAnsi="Arial" w:cs="Arial"/>
                <w:color w:val="1F497D"/>
                <w:sz w:val="20"/>
                <w:szCs w:val="20"/>
                <w:rtl/>
              </w:rPr>
              <w:t>  </w:t>
            </w:r>
            <w:hyperlink r:id="rId27" w:history="1">
              <w:r w:rsidRPr="00D605CE">
                <w:rPr>
                  <w:rFonts w:ascii="Arial" w:hAnsi="Arial" w:cs="Arial"/>
                  <w:color w:val="1F497D"/>
                  <w:sz w:val="20"/>
                  <w:szCs w:val="20"/>
                  <w:rtl/>
                </w:rPr>
                <w:fldChar w:fldCharType="begin"/>
              </w:r>
              <w:r w:rsidRPr="00D605CE">
                <w:rPr>
                  <w:rFonts w:ascii="Arial" w:hAnsi="Arial" w:cs="Arial"/>
                  <w:color w:val="1F497D"/>
                  <w:sz w:val="20"/>
                  <w:szCs w:val="20"/>
                  <w:rtl/>
                </w:rPr>
                <w:instrText xml:space="preserve"> </w:instrText>
              </w:r>
              <w:r w:rsidRPr="00D605CE">
                <w:rPr>
                  <w:rFonts w:ascii="Arial" w:hAnsi="Arial" w:cs="Arial"/>
                  <w:color w:val="1F497D"/>
                  <w:sz w:val="20"/>
                  <w:szCs w:val="20"/>
                </w:rPr>
                <w:instrText>INCLUDEPICTURE  "cid:image005.png@01D7051B.310A8D70" \* MERGEFORMATINET</w:instrText>
              </w:r>
              <w:r w:rsidRPr="00D605CE">
                <w:rPr>
                  <w:rFonts w:ascii="Arial" w:hAnsi="Arial" w:cs="Arial"/>
                  <w:color w:val="1F497D"/>
                  <w:sz w:val="20"/>
                  <w:szCs w:val="20"/>
                  <w:rtl/>
                </w:rPr>
                <w:instrText xml:space="preserve"> </w:instrText>
              </w:r>
              <w:r w:rsidRPr="00D605CE">
                <w:rPr>
                  <w:rFonts w:ascii="Arial" w:hAnsi="Arial" w:cs="Arial"/>
                  <w:color w:val="1F497D"/>
                  <w:sz w:val="20"/>
                  <w:szCs w:val="20"/>
                  <w:rtl/>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"cid:image005.png@01D7051B.310A8D70" \* MERGEFORMATINET </w:instrText>
              </w:r>
              <w:r>
                <w:rPr>
                  <w:rFonts w:ascii="Arial" w:hAnsi="Arial" w:cs="Arial"/>
                  <w:color w:val="1F497D"/>
                  <w:sz w:val="20"/>
                  <w:szCs w:val="20"/>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"cid:image005.png@01D7051B.310A8D70" \* MERGEFORMATINET </w:instrText>
              </w:r>
              <w:r>
                <w:rPr>
                  <w:rFonts w:ascii="Arial" w:hAnsi="Arial" w:cs="Arial"/>
                  <w:color w:val="1F497D"/>
                  <w:sz w:val="20"/>
                  <w:szCs w:val="20"/>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"cid:image005.png@01D7051B.310A8D70" \* MERGEFORMATINET </w:instrText>
              </w:r>
              <w:r>
                <w:rPr>
                  <w:rFonts w:ascii="Arial" w:hAnsi="Arial" w:cs="Arial"/>
                  <w:color w:val="1F497D"/>
                  <w:sz w:val="20"/>
                  <w:szCs w:val="20"/>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"cid:image005.png@01D7051B.310A8D70" \* MERGEFORMATINET </w:instrText>
              </w:r>
              <w:r>
                <w:rPr>
                  <w:rFonts w:ascii="Arial" w:hAnsi="Arial" w:cs="Arial"/>
                  <w:color w:val="1F497D"/>
                  <w:sz w:val="20"/>
                  <w:szCs w:val="20"/>
                </w:rPr>
                <w:fldChar w:fldCharType="separate"/>
              </w:r>
              <w:r>
                <w:rPr>
                  <w:rFonts w:ascii="Arial" w:hAnsi="Arial" w:cs="Arial"/>
                  <w:color w:val="1F497D"/>
                  <w:sz w:val="20"/>
                  <w:szCs w:val="20"/>
                </w:rPr>
                <w:pict w14:anchorId="4E502BE9">
                  <v:shape id="_x0000_i1036" type="#_x0000_t75" style="width:18pt;height:18pt">
                    <v:imagedata r:id="rId28" r:href="rId29"/>
                  </v:shape>
                </w:pict>
              </w:r>
              <w:r>
                <w:rPr>
                  <w:rFonts w:ascii="Arial" w:hAnsi="Arial" w:cs="Arial"/>
                  <w:color w:val="1F497D"/>
                  <w:sz w:val="20"/>
                  <w:szCs w:val="20"/>
                </w:rPr>
                <w:fldChar w:fldCharType="end"/>
              </w:r>
              <w:r>
                <w:rPr>
                  <w:rFonts w:ascii="Arial" w:hAnsi="Arial" w:cs="Arial"/>
                  <w:color w:val="1F497D"/>
                  <w:sz w:val="20"/>
                  <w:szCs w:val="20"/>
                </w:rPr>
                <w:fldChar w:fldCharType="end"/>
              </w:r>
              <w:r>
                <w:rPr>
                  <w:rFonts w:ascii="Arial" w:hAnsi="Arial" w:cs="Arial"/>
                  <w:color w:val="1F497D"/>
                  <w:sz w:val="20"/>
                  <w:szCs w:val="20"/>
                </w:rPr>
                <w:fldChar w:fldCharType="end"/>
              </w:r>
              <w:r>
                <w:rPr>
                  <w:rFonts w:ascii="Arial" w:hAnsi="Arial" w:cs="Arial"/>
                  <w:color w:val="1F497D"/>
                  <w:sz w:val="20"/>
                  <w:szCs w:val="20"/>
                </w:rPr>
                <w:fldChar w:fldCharType="end"/>
              </w:r>
              <w:r w:rsidRPr="00D605CE">
                <w:rPr>
                  <w:rFonts w:ascii="Arial" w:hAnsi="Arial" w:cs="Arial"/>
                  <w:color w:val="1F497D"/>
                  <w:sz w:val="20"/>
                  <w:szCs w:val="20"/>
                  <w:rtl/>
                </w:rPr>
                <w:fldChar w:fldCharType="end"/>
              </w:r>
            </w:hyperlink>
            <w:r w:rsidRPr="00D605CE">
              <w:rPr>
                <w:rFonts w:ascii="Arial" w:hAnsi="Arial" w:cs="Arial"/>
                <w:color w:val="1F497D"/>
                <w:sz w:val="20"/>
                <w:szCs w:val="20"/>
                <w:rtl/>
              </w:rPr>
              <w:t>  </w:t>
            </w:r>
            <w:hyperlink r:id="rId30" w:history="1">
              <w:r w:rsidRPr="00D605CE">
                <w:rPr>
                  <w:rFonts w:ascii="Arial" w:hAnsi="Arial" w:cs="Arial"/>
                  <w:color w:val="1F497D"/>
                  <w:sz w:val="20"/>
                  <w:szCs w:val="20"/>
                  <w:rtl/>
                </w:rPr>
                <w:fldChar w:fldCharType="begin"/>
              </w:r>
              <w:r w:rsidRPr="00D605CE">
                <w:rPr>
                  <w:rFonts w:ascii="Arial" w:hAnsi="Arial" w:cs="Arial"/>
                  <w:color w:val="1F497D"/>
                  <w:sz w:val="20"/>
                  <w:szCs w:val="20"/>
                  <w:rtl/>
                </w:rPr>
                <w:instrText xml:space="preserve"> </w:instrText>
              </w:r>
              <w:r w:rsidRPr="00D605CE">
                <w:rPr>
                  <w:rFonts w:ascii="Arial" w:hAnsi="Arial" w:cs="Arial"/>
                  <w:color w:val="1F497D"/>
                  <w:sz w:val="20"/>
                  <w:szCs w:val="20"/>
                </w:rPr>
                <w:instrText>INCLUDEPICTURE  "cid:image006.png@01D7051B.310A8D70" \* MERGEFORMATINET</w:instrText>
              </w:r>
              <w:r w:rsidRPr="00D605CE">
                <w:rPr>
                  <w:rFonts w:ascii="Arial" w:hAnsi="Arial" w:cs="Arial"/>
                  <w:color w:val="1F497D"/>
                  <w:sz w:val="20"/>
                  <w:szCs w:val="20"/>
                  <w:rtl/>
                </w:rPr>
                <w:instrText xml:space="preserve"> </w:instrText>
              </w:r>
              <w:r w:rsidRPr="00D605CE">
                <w:rPr>
                  <w:rFonts w:ascii="Arial" w:hAnsi="Arial" w:cs="Arial"/>
                  <w:color w:val="1F497D"/>
                  <w:sz w:val="20"/>
                  <w:szCs w:val="20"/>
                  <w:rtl/>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"cid:image006.png@01D7051B.310A8D70" \* MERGEFORMATINET </w:instrText>
              </w:r>
              <w:r>
                <w:rPr>
                  <w:rFonts w:ascii="Arial" w:hAnsi="Arial" w:cs="Arial"/>
                  <w:color w:val="1F497D"/>
                  <w:sz w:val="20"/>
                  <w:szCs w:val="20"/>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"cid:image006.png@01D7051B.310A8D70" \* MERGEFORMATINET </w:instrText>
              </w:r>
              <w:r>
                <w:rPr>
                  <w:rFonts w:ascii="Arial" w:hAnsi="Arial" w:cs="Arial"/>
                  <w:color w:val="1F497D"/>
                  <w:sz w:val="20"/>
                  <w:szCs w:val="20"/>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"cid:image006.png@01D7051B.310A8D70" \* MERGEFORMATINET </w:instrText>
              </w:r>
              <w:r>
                <w:rPr>
                  <w:rFonts w:ascii="Arial" w:hAnsi="Arial" w:cs="Arial"/>
                  <w:color w:val="1F497D"/>
                  <w:sz w:val="20"/>
                  <w:szCs w:val="20"/>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"cid:image006.png@01D7051B.310A8D70" \* MERGEFORMATINET </w:instrText>
              </w:r>
              <w:r>
                <w:rPr>
                  <w:rFonts w:ascii="Arial" w:hAnsi="Arial" w:cs="Arial"/>
                  <w:color w:val="1F497D"/>
                  <w:sz w:val="20"/>
                  <w:szCs w:val="20"/>
                </w:rPr>
                <w:fldChar w:fldCharType="separate"/>
              </w:r>
              <w:r>
                <w:rPr>
                  <w:rFonts w:ascii="Arial" w:hAnsi="Arial" w:cs="Arial"/>
                  <w:color w:val="1F497D"/>
                  <w:sz w:val="20"/>
                  <w:szCs w:val="20"/>
                </w:rPr>
                <w:pict w14:anchorId="74B16CD9">
                  <v:shape id="_x0000_i1037" type="#_x0000_t75" style="width:18.6pt;height:18.6pt">
                    <v:imagedata r:id="rId31" r:href="rId32"/>
                  </v:shape>
                </w:pict>
              </w:r>
              <w:r>
                <w:rPr>
                  <w:rFonts w:ascii="Arial" w:hAnsi="Arial" w:cs="Arial"/>
                  <w:color w:val="1F497D"/>
                  <w:sz w:val="20"/>
                  <w:szCs w:val="20"/>
                </w:rPr>
                <w:fldChar w:fldCharType="end"/>
              </w:r>
              <w:r>
                <w:rPr>
                  <w:rFonts w:ascii="Arial" w:hAnsi="Arial" w:cs="Arial"/>
                  <w:color w:val="1F497D"/>
                  <w:sz w:val="20"/>
                  <w:szCs w:val="20"/>
                </w:rPr>
                <w:fldChar w:fldCharType="end"/>
              </w:r>
              <w:r>
                <w:rPr>
                  <w:rFonts w:ascii="Arial" w:hAnsi="Arial" w:cs="Arial"/>
                  <w:color w:val="1F497D"/>
                  <w:sz w:val="20"/>
                  <w:szCs w:val="20"/>
                </w:rPr>
                <w:fldChar w:fldCharType="end"/>
              </w:r>
              <w:r>
                <w:rPr>
                  <w:rFonts w:ascii="Arial" w:hAnsi="Arial" w:cs="Arial"/>
                  <w:color w:val="1F497D"/>
                  <w:sz w:val="20"/>
                  <w:szCs w:val="20"/>
                </w:rPr>
                <w:fldChar w:fldCharType="end"/>
              </w:r>
              <w:r w:rsidRPr="00D605CE">
                <w:rPr>
                  <w:rFonts w:ascii="Arial" w:hAnsi="Arial" w:cs="Arial"/>
                  <w:color w:val="1F497D"/>
                  <w:sz w:val="20"/>
                  <w:szCs w:val="20"/>
                  <w:rtl/>
                </w:rPr>
                <w:fldChar w:fldCharType="end"/>
              </w:r>
            </w:hyperlink>
            <w:r w:rsidRPr="00D605CE">
              <w:rPr>
                <w:rFonts w:ascii="Arial" w:hAnsi="Arial" w:cs="Arial"/>
                <w:color w:val="1F497D"/>
                <w:sz w:val="20"/>
                <w:szCs w:val="20"/>
                <w:rtl/>
              </w:rPr>
              <w:t>  </w:t>
            </w:r>
            <w:hyperlink r:id="rId33" w:history="1">
              <w:r w:rsidRPr="00D605CE">
                <w:rPr>
                  <w:rFonts w:ascii="Arial" w:hAnsi="Arial" w:cs="Arial"/>
                  <w:color w:val="1F497D"/>
                  <w:sz w:val="20"/>
                  <w:szCs w:val="20"/>
                  <w:rtl/>
                </w:rPr>
                <w:fldChar w:fldCharType="begin"/>
              </w:r>
              <w:r w:rsidRPr="00D605CE">
                <w:rPr>
                  <w:rFonts w:ascii="Arial" w:hAnsi="Arial" w:cs="Arial"/>
                  <w:color w:val="1F497D"/>
                  <w:sz w:val="20"/>
                  <w:szCs w:val="20"/>
                  <w:rtl/>
                </w:rPr>
                <w:instrText xml:space="preserve"> </w:instrText>
              </w:r>
              <w:r w:rsidRPr="00D605CE">
                <w:rPr>
                  <w:rFonts w:ascii="Arial" w:hAnsi="Arial" w:cs="Arial"/>
                  <w:color w:val="1F497D"/>
                  <w:sz w:val="20"/>
                  <w:szCs w:val="20"/>
                </w:rPr>
                <w:instrText>INCLUDEPICTURE  "cid:image007.png@01D7051B.310A8D70" \* MERGEFORMATINET</w:instrText>
              </w:r>
              <w:r w:rsidRPr="00D605CE">
                <w:rPr>
                  <w:rFonts w:ascii="Arial" w:hAnsi="Arial" w:cs="Arial"/>
                  <w:color w:val="1F497D"/>
                  <w:sz w:val="20"/>
                  <w:szCs w:val="20"/>
                  <w:rtl/>
                </w:rPr>
                <w:instrText xml:space="preserve"> </w:instrText>
              </w:r>
              <w:r w:rsidRPr="00D605CE">
                <w:rPr>
                  <w:rFonts w:ascii="Arial" w:hAnsi="Arial" w:cs="Arial"/>
                  <w:color w:val="1F497D"/>
                  <w:sz w:val="20"/>
                  <w:szCs w:val="20"/>
                  <w:rtl/>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"cid:image007.png@01D7051B.310A8D70" \* MERGEFORMATINET </w:instrText>
              </w:r>
              <w:r>
                <w:rPr>
                  <w:rFonts w:ascii="Arial" w:hAnsi="Arial" w:cs="Arial"/>
                  <w:color w:val="1F497D"/>
                  <w:sz w:val="20"/>
                  <w:szCs w:val="20"/>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"cid:image007.png@01D7051B.310A8D70" \* MERGEFORMATINET </w:instrText>
              </w:r>
              <w:r>
                <w:rPr>
                  <w:rFonts w:ascii="Arial" w:hAnsi="Arial" w:cs="Arial"/>
                  <w:color w:val="1F497D"/>
                  <w:sz w:val="20"/>
                  <w:szCs w:val="20"/>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"cid:image007.png@01D7051B.310A8D70" \* MERGEFORMATINET </w:instrText>
              </w:r>
              <w:r>
                <w:rPr>
                  <w:rFonts w:ascii="Arial" w:hAnsi="Arial" w:cs="Arial"/>
                  <w:color w:val="1F497D"/>
                  <w:sz w:val="20"/>
                  <w:szCs w:val="20"/>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"cid:image007.png@01D7051B.310A8D70" \* MERGEFORMATINET </w:instrText>
              </w:r>
              <w:r>
                <w:rPr>
                  <w:rFonts w:ascii="Arial" w:hAnsi="Arial" w:cs="Arial"/>
                  <w:color w:val="1F497D"/>
                  <w:sz w:val="20"/>
                  <w:szCs w:val="20"/>
                </w:rPr>
                <w:fldChar w:fldCharType="separate"/>
              </w:r>
              <w:r>
                <w:rPr>
                  <w:rFonts w:ascii="Arial" w:hAnsi="Arial" w:cs="Arial"/>
                  <w:color w:val="1F497D"/>
                  <w:sz w:val="20"/>
                  <w:szCs w:val="20"/>
                </w:rPr>
                <w:pict w14:anchorId="55A9AD8D">
                  <v:shape id="_x0000_i1038" type="#_x0000_t75" style="width:18.6pt;height:18.6pt">
                    <v:imagedata r:id="rId34" r:href="rId35"/>
                  </v:shape>
                </w:pict>
              </w:r>
              <w:r>
                <w:rPr>
                  <w:rFonts w:ascii="Arial" w:hAnsi="Arial" w:cs="Arial"/>
                  <w:color w:val="1F497D"/>
                  <w:sz w:val="20"/>
                  <w:szCs w:val="20"/>
                </w:rPr>
                <w:fldChar w:fldCharType="end"/>
              </w:r>
              <w:r>
                <w:rPr>
                  <w:rFonts w:ascii="Arial" w:hAnsi="Arial" w:cs="Arial"/>
                  <w:color w:val="1F497D"/>
                  <w:sz w:val="20"/>
                  <w:szCs w:val="20"/>
                </w:rPr>
                <w:fldChar w:fldCharType="end"/>
              </w:r>
              <w:r>
                <w:rPr>
                  <w:rFonts w:ascii="Arial" w:hAnsi="Arial" w:cs="Arial"/>
                  <w:color w:val="1F497D"/>
                  <w:sz w:val="20"/>
                  <w:szCs w:val="20"/>
                </w:rPr>
                <w:fldChar w:fldCharType="end"/>
              </w:r>
              <w:r>
                <w:rPr>
                  <w:rFonts w:ascii="Arial" w:hAnsi="Arial" w:cs="Arial"/>
                  <w:color w:val="1F497D"/>
                  <w:sz w:val="20"/>
                  <w:szCs w:val="20"/>
                </w:rPr>
                <w:fldChar w:fldCharType="end"/>
              </w:r>
              <w:r w:rsidRPr="00D605CE">
                <w:rPr>
                  <w:rFonts w:ascii="Arial" w:hAnsi="Arial" w:cs="Arial"/>
                  <w:color w:val="1F497D"/>
                  <w:sz w:val="20"/>
                  <w:szCs w:val="20"/>
                  <w:rtl/>
                </w:rPr>
                <w:fldChar w:fldCharType="end"/>
              </w:r>
            </w:hyperlink>
            <w:r w:rsidRPr="00D605CE">
              <w:rPr>
                <w:rFonts w:ascii="Arial" w:hAnsi="Arial" w:cs="Arial"/>
                <w:color w:val="1F497D"/>
                <w:sz w:val="20"/>
                <w:szCs w:val="20"/>
                <w:rtl/>
              </w:rPr>
              <w:t>  </w:t>
            </w:r>
            <w:hyperlink r:id="rId36" w:history="1">
              <w:r w:rsidRPr="00D605CE">
                <w:rPr>
                  <w:rFonts w:ascii="Arial" w:hAnsi="Arial" w:cs="Arial"/>
                  <w:color w:val="1F497D"/>
                  <w:sz w:val="20"/>
                  <w:szCs w:val="20"/>
                  <w:rtl/>
                </w:rPr>
                <w:fldChar w:fldCharType="begin"/>
              </w:r>
              <w:r w:rsidRPr="00D605CE">
                <w:rPr>
                  <w:rFonts w:ascii="Arial" w:hAnsi="Arial" w:cs="Arial"/>
                  <w:color w:val="1F497D"/>
                  <w:sz w:val="20"/>
                  <w:szCs w:val="20"/>
                  <w:rtl/>
                </w:rPr>
                <w:instrText xml:space="preserve"> </w:instrText>
              </w:r>
              <w:r w:rsidRPr="00D605CE">
                <w:rPr>
                  <w:rFonts w:ascii="Arial" w:hAnsi="Arial" w:cs="Arial"/>
                  <w:color w:val="1F497D"/>
                  <w:sz w:val="20"/>
                  <w:szCs w:val="20"/>
                </w:rPr>
                <w:instrText>INCLUDEPICTURE  "cid:image008.png@01D7051B.310A8D70" \* MERGEFORMATINET</w:instrText>
              </w:r>
              <w:r w:rsidRPr="00D605CE">
                <w:rPr>
                  <w:rFonts w:ascii="Arial" w:hAnsi="Arial" w:cs="Arial"/>
                  <w:color w:val="1F497D"/>
                  <w:sz w:val="20"/>
                  <w:szCs w:val="20"/>
                  <w:rtl/>
                </w:rPr>
                <w:instrText xml:space="preserve"> </w:instrText>
              </w:r>
              <w:r w:rsidRPr="00D605CE">
                <w:rPr>
                  <w:rFonts w:ascii="Arial" w:hAnsi="Arial" w:cs="Arial"/>
                  <w:color w:val="1F497D"/>
                  <w:sz w:val="20"/>
                  <w:szCs w:val="20"/>
                  <w:rtl/>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"cid:image008.png@01D7051B.310A8D70" \* MERGEFORMATINET </w:instrText>
              </w:r>
              <w:r>
                <w:rPr>
                  <w:rFonts w:ascii="Arial" w:hAnsi="Arial" w:cs="Arial"/>
                  <w:color w:val="1F497D"/>
                  <w:sz w:val="20"/>
                  <w:szCs w:val="20"/>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"cid:image008.png@01D7051B.310A8D70" \* MERGEFORMATINET </w:instrText>
              </w:r>
              <w:r>
                <w:rPr>
                  <w:rFonts w:ascii="Arial" w:hAnsi="Arial" w:cs="Arial"/>
                  <w:color w:val="1F497D"/>
                  <w:sz w:val="20"/>
                  <w:szCs w:val="20"/>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"cid:image008.png@01D7051B.310A8D70" \* MERGEFORMATINET </w:instrText>
              </w:r>
              <w:r>
                <w:rPr>
                  <w:rFonts w:ascii="Arial" w:hAnsi="Arial" w:cs="Arial"/>
                  <w:color w:val="1F497D"/>
                  <w:sz w:val="20"/>
                  <w:szCs w:val="20"/>
                </w:rPr>
                <w:fldChar w:fldCharType="separate"/>
              </w:r>
              <w:r>
                <w:rPr>
                  <w:rFonts w:ascii="Arial" w:hAnsi="Arial" w:cs="Arial"/>
                  <w:color w:val="1F497D"/>
                  <w:sz w:val="20"/>
                  <w:szCs w:val="20"/>
                </w:rPr>
                <w:fldChar w:fldCharType="begin"/>
              </w:r>
              <w:r>
                <w:rPr>
                  <w:rFonts w:ascii="Arial" w:hAnsi="Arial" w:cs="Arial"/>
                  <w:color w:val="1F497D"/>
                  <w:sz w:val="20"/>
                  <w:szCs w:val="20"/>
                </w:rPr>
                <w:instrText xml:space="preserve"> INCLUDEPICTURE  "cid:image008.png@01D7051B.310A8D70" \* MERGEFORMATINET </w:instrText>
              </w:r>
              <w:r>
                <w:rPr>
                  <w:rFonts w:ascii="Arial" w:hAnsi="Arial" w:cs="Arial"/>
                  <w:color w:val="1F497D"/>
                  <w:sz w:val="20"/>
                  <w:szCs w:val="20"/>
                </w:rPr>
                <w:fldChar w:fldCharType="separate"/>
              </w:r>
              <w:r>
                <w:rPr>
                  <w:rFonts w:ascii="Arial" w:hAnsi="Arial" w:cs="Arial"/>
                  <w:color w:val="1F497D"/>
                  <w:sz w:val="20"/>
                  <w:szCs w:val="20"/>
                </w:rPr>
                <w:pict w14:anchorId="6973E9A4">
                  <v:shape id="_x0000_i1039" type="#_x0000_t75" style="width:18.6pt;height:18.6pt">
                    <v:imagedata r:id="rId37" r:href="rId38"/>
                  </v:shape>
                </w:pict>
              </w:r>
              <w:r>
                <w:rPr>
                  <w:rFonts w:ascii="Arial" w:hAnsi="Arial" w:cs="Arial"/>
                  <w:color w:val="1F497D"/>
                  <w:sz w:val="20"/>
                  <w:szCs w:val="20"/>
                </w:rPr>
                <w:fldChar w:fldCharType="end"/>
              </w:r>
              <w:r>
                <w:rPr>
                  <w:rFonts w:ascii="Arial" w:hAnsi="Arial" w:cs="Arial"/>
                  <w:color w:val="1F497D"/>
                  <w:sz w:val="20"/>
                  <w:szCs w:val="20"/>
                </w:rPr>
                <w:fldChar w:fldCharType="end"/>
              </w:r>
              <w:r>
                <w:rPr>
                  <w:rFonts w:ascii="Arial" w:hAnsi="Arial" w:cs="Arial"/>
                  <w:color w:val="1F497D"/>
                  <w:sz w:val="20"/>
                  <w:szCs w:val="20"/>
                </w:rPr>
                <w:fldChar w:fldCharType="end"/>
              </w:r>
              <w:r>
                <w:rPr>
                  <w:rFonts w:ascii="Arial" w:hAnsi="Arial" w:cs="Arial"/>
                  <w:color w:val="1F497D"/>
                  <w:sz w:val="20"/>
                  <w:szCs w:val="20"/>
                </w:rPr>
                <w:fldChar w:fldCharType="end"/>
              </w:r>
              <w:r w:rsidRPr="00D605CE">
                <w:rPr>
                  <w:rFonts w:ascii="Arial" w:hAnsi="Arial" w:cs="Arial"/>
                  <w:color w:val="1F497D"/>
                  <w:sz w:val="20"/>
                  <w:szCs w:val="20"/>
                  <w:rtl/>
                </w:rPr>
                <w:fldChar w:fldCharType="end"/>
              </w:r>
            </w:hyperlink>
            <w:r w:rsidRPr="00D605CE">
              <w:rPr>
                <w:rFonts w:ascii="Arial" w:hAnsi="Arial" w:cs="Arial"/>
                <w:color w:val="1F497D"/>
                <w:sz w:val="20"/>
                <w:szCs w:val="20"/>
                <w:rtl/>
              </w:rPr>
              <w:t>    </w:t>
            </w:r>
          </w:p>
        </w:tc>
      </w:tr>
    </w:tbl>
    <w:p w14:paraId="0B008E6E" w14:textId="77777777" w:rsidR="00BA6E74" w:rsidRPr="00BA6E74" w:rsidRDefault="00BA6E74" w:rsidP="00BA6E74">
      <w:pPr>
        <w:spacing w:line="360" w:lineRule="auto"/>
        <w:jc w:val="both"/>
        <w:rPr>
          <w:rFonts w:asciiTheme="minorHAnsi" w:eastAsia="Calibri" w:hAnsiTheme="minorHAnsi" w:cstheme="minorHAnsi"/>
          <w:b/>
          <w:bCs/>
          <w:sz w:val="24"/>
          <w:rtl/>
          <w:lang w:eastAsia="en-US"/>
        </w:rPr>
      </w:pPr>
    </w:p>
    <w:p w14:paraId="1F75DDB7" w14:textId="77777777" w:rsidR="00D605CE" w:rsidRPr="00BA6E74" w:rsidRDefault="00D605CE" w:rsidP="00BA6E74"/>
    <w:sectPr w:rsidR="00D605CE" w:rsidRPr="00BA6E74" w:rsidSect="00834FBC">
      <w:headerReference w:type="even" r:id="rId39"/>
      <w:headerReference w:type="default" r:id="rId40"/>
      <w:footerReference w:type="even" r:id="rId41"/>
      <w:footerReference w:type="default" r:id="rId42"/>
      <w:headerReference w:type="first" r:id="rId43"/>
      <w:footerReference w:type="first" r:id="rId44"/>
      <w:pgSz w:w="11906" w:h="16838"/>
      <w:pgMar w:top="1295" w:right="1456" w:bottom="1258" w:left="1267" w:header="0" w:footer="567"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06493E" w14:textId="77777777" w:rsidR="003B64A4" w:rsidRDefault="003B64A4">
      <w:r>
        <w:separator/>
      </w:r>
    </w:p>
  </w:endnote>
  <w:endnote w:type="continuationSeparator" w:id="0">
    <w:p w14:paraId="188EAF41" w14:textId="77777777" w:rsidR="003B64A4" w:rsidRDefault="003B64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charset w:val="B1"/>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Miriam">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Narkisi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C01C4E" w14:textId="77777777" w:rsidR="001D0615" w:rsidRDefault="001D0615">
    <w:pPr>
      <w:pBdr>
        <w:top w:val="nil"/>
        <w:left w:val="nil"/>
        <w:bottom w:val="nil"/>
        <w:right w:val="nil"/>
        <w:between w:val="nil"/>
      </w:pBdr>
      <w:tabs>
        <w:tab w:val="center" w:pos="4153"/>
        <w:tab w:val="right" w:pos="8306"/>
      </w:tabs>
      <w:rPr>
        <w:rFonts w:cs="Comic Sans MS"/>
        <w:color w:val="000000"/>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ABFAB" w14:textId="77777777" w:rsidR="00BF2410" w:rsidRDefault="00BF2410" w:rsidP="00BF2410">
    <w:pPr>
      <w:pStyle w:val="a8"/>
      <w:jc w:val="center"/>
      <w:rPr>
        <w:rFonts w:ascii="Calibri" w:hAnsi="Calibri" w:cs="Calibri"/>
        <w:szCs w:val="22"/>
        <w:rtl/>
      </w:rPr>
    </w:pPr>
  </w:p>
  <w:p w14:paraId="22D7B912" w14:textId="77777777" w:rsidR="001D0615" w:rsidRDefault="00BF2410">
    <w:pPr>
      <w:pBdr>
        <w:top w:val="nil"/>
        <w:left w:val="nil"/>
        <w:bottom w:val="nil"/>
        <w:right w:val="nil"/>
        <w:between w:val="nil"/>
      </w:pBdr>
      <w:tabs>
        <w:tab w:val="center" w:pos="4153"/>
        <w:tab w:val="right" w:pos="8306"/>
      </w:tabs>
      <w:jc w:val="center"/>
      <w:rPr>
        <w:rFonts w:ascii="Calibri" w:eastAsia="Calibri" w:hAnsi="Calibri" w:cs="Calibri"/>
        <w:color w:val="000000"/>
        <w:szCs w:val="22"/>
      </w:rPr>
    </w:pPr>
    <w:r>
      <w:rPr>
        <w:rFonts w:ascii="Calibri" w:hAnsi="Calibri" w:cs="Calibri"/>
        <w:noProof/>
        <w:szCs w:val="22"/>
        <w:rtl/>
        <w:lang w:val="he-IL"/>
      </w:rPr>
      <mc:AlternateContent>
        <mc:Choice Requires="wps">
          <w:drawing>
            <wp:anchor distT="0" distB="0" distL="114300" distR="114300" simplePos="0" relativeHeight="251659264" behindDoc="0" locked="0" layoutInCell="1" allowOverlap="1" wp14:anchorId="335CD2E0" wp14:editId="0B12AC74">
              <wp:simplePos x="0" y="0"/>
              <wp:positionH relativeFrom="column">
                <wp:posOffset>-340995</wp:posOffset>
              </wp:positionH>
              <wp:positionV relativeFrom="paragraph">
                <wp:posOffset>165735</wp:posOffset>
              </wp:positionV>
              <wp:extent cx="6470650" cy="0"/>
              <wp:effectExtent l="0" t="0" r="0" b="0"/>
              <wp:wrapNone/>
              <wp:docPr id="645376940" name="מחבר ישר 2"/>
              <wp:cNvGraphicFramePr/>
              <a:graphic xmlns:a="http://schemas.openxmlformats.org/drawingml/2006/main">
                <a:graphicData uri="http://schemas.microsoft.com/office/word/2010/wordprocessingShape">
                  <wps:wsp>
                    <wps:cNvCnPr/>
                    <wps:spPr>
                      <a:xfrm>
                        <a:off x="0" y="0"/>
                        <a:ext cx="6470650" cy="0"/>
                      </a:xfrm>
                      <a:prstGeom prst="line">
                        <a:avLst/>
                      </a:prstGeom>
                      <a:ln w="12700">
                        <a:solidFill>
                          <a:srgbClr val="213564"/>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F3A7C28" id="מחבר ישר 2"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85pt,13.05pt" to="482.6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" strokecolor="#213564" strokeweight="1pt">
              <v:stroke joinstyle="miter"/>
            </v:line>
          </w:pict>
        </mc:Fallback>
      </mc:AlternateContent>
    </w:r>
  </w:p>
  <w:p w14:paraId="48E3B8FD" w14:textId="6A2E14DF" w:rsidR="001D0615" w:rsidRDefault="00BA6E74">
    <w:pPr>
      <w:tabs>
        <w:tab w:val="center" w:pos="4153"/>
        <w:tab w:val="right" w:pos="8306"/>
      </w:tabs>
      <w:jc w:val="center"/>
      <w:rPr>
        <w:rFonts w:ascii="David" w:eastAsia="David" w:hAnsi="David"/>
        <w:rtl/>
      </w:rPr>
    </w:pPr>
    <w:r>
      <w:rPr>
        <w:rFonts w:ascii="Calibri" w:eastAsia="Calibri" w:hAnsi="Calibri" w:cs="Calibri" w:hint="cs"/>
        <w:rtl/>
      </w:rPr>
      <w:t>התחנה לחקר המדגה, דור</w:t>
    </w:r>
    <w:r w:rsidR="00556721">
      <w:rPr>
        <w:rFonts w:ascii="Calibri" w:eastAsia="Calibri" w:hAnsi="Calibri" w:cs="Calibri"/>
        <w:rtl/>
      </w:rPr>
      <w:t xml:space="preserve">  </w:t>
    </w:r>
    <w:r w:rsidR="00556721">
      <w:rPr>
        <w:rFonts w:ascii="Calibri" w:eastAsia="Calibri" w:hAnsi="Calibri" w:cs="Calibri"/>
        <w:b/>
        <w:color w:val="039F4F"/>
      </w:rPr>
      <w:t>|</w:t>
    </w:r>
    <w:r w:rsidR="00556721">
      <w:rPr>
        <w:rFonts w:ascii="Calibri" w:eastAsia="Calibri" w:hAnsi="Calibri" w:cs="Calibri"/>
        <w:rtl/>
      </w:rPr>
      <w:t xml:space="preserve">  טל. </w:t>
    </w:r>
    <w:r w:rsidR="0036641E">
      <w:rPr>
        <w:rFonts w:ascii="Calibri" w:eastAsia="Calibri" w:hAnsi="Calibri" w:cs="Calibri"/>
      </w:rPr>
      <w:t>050-6241</w:t>
    </w:r>
    <w:r>
      <w:rPr>
        <w:rFonts w:ascii="Calibri" w:eastAsia="Calibri" w:hAnsi="Calibri" w:cs="Calibri"/>
      </w:rPr>
      <w:t>531</w:t>
    </w:r>
    <w:r w:rsidR="00556721">
      <w:rPr>
        <w:rFonts w:ascii="Calibri" w:eastAsia="Calibri" w:hAnsi="Calibri" w:cs="Calibri"/>
        <w:rtl/>
      </w:rPr>
      <w:t xml:space="preserve"> </w:t>
    </w:r>
    <w:r w:rsidR="00834FBC">
      <w:rPr>
        <w:rFonts w:ascii="Calibri" w:eastAsia="Calibri" w:hAnsi="Calibri" w:cs="Calibri"/>
        <w:b/>
        <w:color w:val="039F4F"/>
      </w:rPr>
      <w:t>|</w:t>
    </w:r>
    <w:r w:rsidR="00556721">
      <w:rPr>
        <w:rFonts w:ascii="Calibri" w:eastAsia="Calibri" w:hAnsi="Calibri" w:cs="Calibri"/>
        <w:rtl/>
      </w:rPr>
      <w:t xml:space="preserve"> </w:t>
    </w:r>
    <w:hyperlink r:id="rId1">
      <w:r w:rsidR="00556721">
        <w:rPr>
          <w:rFonts w:ascii="Calibri" w:eastAsia="Calibri" w:hAnsi="Calibri" w:cs="Calibri"/>
        </w:rPr>
        <w:t>www.moag.gov.il</w:t>
      </w:r>
    </w:hyperlink>
    <w:r w:rsidR="00556721">
      <w:rPr>
        <w:rFonts w:ascii="Calibri" w:eastAsia="Calibri" w:hAnsi="Calibri" w:cs="Calibri"/>
      </w:rPr>
      <w:t xml:space="preserve"> </w:t>
    </w:r>
    <w:r w:rsidR="00556721">
      <w:rPr>
        <w:rFonts w:ascii="Calibri" w:eastAsia="Calibri" w:hAnsi="Calibri" w:cs="Calibri"/>
        <w:b/>
        <w:color w:val="039F4F"/>
      </w:rPr>
      <w:t>|</w:t>
    </w:r>
    <w:r w:rsidR="00556721">
      <w:rPr>
        <w:rFonts w:ascii="Calibri" w:eastAsia="Calibri" w:hAnsi="Calibri" w:cs="Calibri"/>
      </w:rPr>
      <w:t xml:space="preserve"> </w:t>
    </w:r>
    <w:r>
      <w:rPr>
        <w:rFonts w:ascii="Calibri" w:eastAsia="Calibri" w:hAnsi="Calibri" w:cs="Calibri"/>
      </w:rPr>
      <w:t>alonn</w:t>
    </w:r>
    <w:r w:rsidR="00556721">
      <w:rPr>
        <w:rFonts w:ascii="Calibri" w:eastAsia="Calibri" w:hAnsi="Calibri" w:cs="Calibri"/>
      </w:rPr>
      <w:t>@moag.gov.il</w:t>
    </w:r>
  </w:p>
  <w:p w14:paraId="633C9D65" w14:textId="77777777" w:rsidR="001D0615" w:rsidRDefault="001D0615">
    <w:pPr>
      <w:pBdr>
        <w:top w:val="nil"/>
        <w:left w:val="nil"/>
        <w:bottom w:val="nil"/>
        <w:right w:val="nil"/>
        <w:between w:val="nil"/>
      </w:pBdr>
      <w:tabs>
        <w:tab w:val="center" w:pos="4153"/>
        <w:tab w:val="right" w:pos="8306"/>
      </w:tabs>
      <w:rPr>
        <w:rFonts w:ascii="Calibri" w:eastAsia="Calibri" w:hAnsi="Calibri" w:cs="Calibri"/>
        <w:color w:val="000000"/>
        <w:szCs w:val="22"/>
      </w:rPr>
    </w:pPr>
  </w:p>
  <w:p w14:paraId="276F2394" w14:textId="77777777" w:rsidR="001D0615" w:rsidRDefault="00556721">
    <w:pPr>
      <w:pBdr>
        <w:top w:val="nil"/>
        <w:left w:val="nil"/>
        <w:bottom w:val="nil"/>
        <w:right w:val="nil"/>
        <w:between w:val="nil"/>
      </w:pBdr>
      <w:tabs>
        <w:tab w:val="center" w:pos="4153"/>
        <w:tab w:val="right" w:pos="8306"/>
      </w:tabs>
      <w:jc w:val="center"/>
      <w:rPr>
        <w:rFonts w:ascii="Calibri" w:eastAsia="Calibri" w:hAnsi="Calibri" w:cs="Calibri"/>
        <w:color w:val="000000"/>
        <w:szCs w:val="22"/>
      </w:rPr>
    </w:pPr>
    <w:r>
      <w:rPr>
        <w:rFonts w:ascii="Calibri" w:eastAsia="Calibri" w:hAnsi="Calibri" w:cs="Calibri"/>
        <w:b/>
        <w:noProof/>
        <w:color w:val="000000"/>
        <w:szCs w:val="22"/>
      </w:rPr>
      <w:drawing>
        <wp:inline distT="0" distB="0" distL="0" distR="0" wp14:anchorId="666E8B48" wp14:editId="39E24700">
          <wp:extent cx="257175" cy="257175"/>
          <wp:effectExtent l="0" t="0" r="0" b="0"/>
          <wp:docPr id="1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
                  <a:srcRect l="-9531" t="-9531" r="-9531" b="-9531"/>
                  <a:stretch>
                    <a:fillRect/>
                  </a:stretch>
                </pic:blipFill>
                <pic:spPr>
                  <a:xfrm>
                    <a:off x="0" y="0"/>
                    <a:ext cx="257175" cy="257175"/>
                  </a:xfrm>
                  <a:prstGeom prst="rect">
                    <a:avLst/>
                  </a:prstGeom>
                  <a:ln/>
                </pic:spPr>
              </pic:pic>
            </a:graphicData>
          </a:graphic>
        </wp:inline>
      </w:drawing>
    </w:r>
    <w:r>
      <w:rPr>
        <w:rFonts w:ascii="Calibri" w:eastAsia="Calibri" w:hAnsi="Calibri" w:cs="Calibri"/>
        <w:b/>
        <w:noProof/>
        <w:color w:val="000000"/>
        <w:szCs w:val="22"/>
      </w:rPr>
      <w:drawing>
        <wp:inline distT="0" distB="0" distL="0" distR="0" wp14:anchorId="38CA9421" wp14:editId="4EA19A9E">
          <wp:extent cx="257175" cy="257175"/>
          <wp:effectExtent l="0" t="0" r="0" b="0"/>
          <wp:docPr id="1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
                  <a:srcRect l="-9531" t="-9531" r="-9531" b="-9531"/>
                  <a:stretch>
                    <a:fillRect/>
                  </a:stretch>
                </pic:blipFill>
                <pic:spPr>
                  <a:xfrm>
                    <a:off x="0" y="0"/>
                    <a:ext cx="257175" cy="257175"/>
                  </a:xfrm>
                  <a:prstGeom prst="rect">
                    <a:avLst/>
                  </a:prstGeom>
                  <a:ln/>
                </pic:spPr>
              </pic:pic>
            </a:graphicData>
          </a:graphic>
        </wp:inline>
      </w:drawing>
    </w:r>
    <w:r>
      <w:rPr>
        <w:rFonts w:ascii="Calibri" w:eastAsia="Calibri" w:hAnsi="Calibri" w:cs="Calibri"/>
        <w:b/>
        <w:noProof/>
        <w:color w:val="000000"/>
        <w:szCs w:val="22"/>
      </w:rPr>
      <w:drawing>
        <wp:inline distT="0" distB="0" distL="0" distR="0" wp14:anchorId="28B57711" wp14:editId="54A58E95">
          <wp:extent cx="257175" cy="256337"/>
          <wp:effectExtent l="0" t="0" r="0" b="0"/>
          <wp:docPr id="1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
                  <a:srcRect l="-9531" t="-9337" r="-9531" b="-9337"/>
                  <a:stretch>
                    <a:fillRect/>
                  </a:stretch>
                </pic:blipFill>
                <pic:spPr>
                  <a:xfrm>
                    <a:off x="0" y="0"/>
                    <a:ext cx="257175" cy="256337"/>
                  </a:xfrm>
                  <a:prstGeom prst="rect">
                    <a:avLst/>
                  </a:prstGeom>
                  <a:ln/>
                </pic:spPr>
              </pic:pic>
            </a:graphicData>
          </a:graphic>
        </wp:inline>
      </w:drawing>
    </w:r>
    <w:r>
      <w:rPr>
        <w:rFonts w:ascii="Calibri" w:eastAsia="Calibri" w:hAnsi="Calibri" w:cs="Calibri"/>
        <w:b/>
        <w:noProof/>
        <w:color w:val="000000"/>
        <w:szCs w:val="22"/>
      </w:rPr>
      <w:drawing>
        <wp:inline distT="0" distB="0" distL="0" distR="0" wp14:anchorId="6E5BC7F0" wp14:editId="52122BE9">
          <wp:extent cx="257175" cy="257175"/>
          <wp:effectExtent l="0" t="0" r="0" b="0"/>
          <wp:docPr id="1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
                  <a:srcRect l="-9531" t="-9531" r="-9531" b="-9531"/>
                  <a:stretch>
                    <a:fillRect/>
                  </a:stretch>
                </pic:blipFill>
                <pic:spPr>
                  <a:xfrm>
                    <a:off x="0" y="0"/>
                    <a:ext cx="257175" cy="257175"/>
                  </a:xfrm>
                  <a:prstGeom prst="rect">
                    <a:avLst/>
                  </a:prstGeom>
                  <a:ln/>
                </pic:spPr>
              </pic:pic>
            </a:graphicData>
          </a:graphic>
        </wp:inline>
      </w:drawing>
    </w:r>
    <w:r>
      <w:rPr>
        <w:rFonts w:ascii="Calibri" w:eastAsia="Calibri" w:hAnsi="Calibri" w:cs="Calibri"/>
        <w:b/>
        <w:noProof/>
        <w:color w:val="000000"/>
        <w:szCs w:val="22"/>
      </w:rPr>
      <w:drawing>
        <wp:inline distT="0" distB="0" distL="0" distR="0" wp14:anchorId="1E2B6EE0" wp14:editId="03494A11">
          <wp:extent cx="257175" cy="257175"/>
          <wp:effectExtent l="0" t="0" r="0" b="0"/>
          <wp:docPr id="1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l="-9531" t="-9531" r="-9531" b="-9531"/>
                  <a:stretch>
                    <a:fillRect/>
                  </a:stretch>
                </pic:blipFill>
                <pic:spPr>
                  <a:xfrm>
                    <a:off x="0" y="0"/>
                    <a:ext cx="257175" cy="257175"/>
                  </a:xfrm>
                  <a:prstGeom prst="rect">
                    <a:avLst/>
                  </a:prstGeom>
                  <a:ln/>
                </pic:spPr>
              </pic:pic>
            </a:graphicData>
          </a:graphic>
        </wp:inline>
      </w:drawing>
    </w:r>
    <w:r>
      <w:rPr>
        <w:rFonts w:ascii="Calibri" w:eastAsia="Calibri" w:hAnsi="Calibri" w:cs="Calibri"/>
        <w:b/>
        <w:noProof/>
        <w:color w:val="000000"/>
        <w:szCs w:val="22"/>
      </w:rPr>
      <w:drawing>
        <wp:inline distT="0" distB="0" distL="0" distR="0" wp14:anchorId="2DAB149E" wp14:editId="1742ABD9">
          <wp:extent cx="257175" cy="256337"/>
          <wp:effectExtent l="0" t="0" r="0" b="0"/>
          <wp:docPr id="1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l="-9531" t="-9337" r="-9531" b="-9337"/>
                  <a:stretch>
                    <a:fillRect/>
                  </a:stretch>
                </pic:blipFill>
                <pic:spPr>
                  <a:xfrm>
                    <a:off x="0" y="0"/>
                    <a:ext cx="257175" cy="256337"/>
                  </a:xfrm>
                  <a:prstGeom prst="rect">
                    <a:avLst/>
                  </a:prstGeom>
                  <a:ln/>
                </pic:spPr>
              </pic:pic>
            </a:graphicData>
          </a:graphic>
        </wp:inline>
      </w:drawing>
    </w:r>
    <w:r>
      <w:rPr>
        <w:rFonts w:ascii="Calibri" w:eastAsia="Calibri" w:hAnsi="Calibri" w:cs="Calibri"/>
        <w:b/>
        <w:noProof/>
        <w:color w:val="000000"/>
        <w:szCs w:val="22"/>
      </w:rPr>
      <w:drawing>
        <wp:inline distT="0" distB="0" distL="0" distR="0" wp14:anchorId="73C76205" wp14:editId="430850E1">
          <wp:extent cx="257175" cy="257175"/>
          <wp:effectExtent l="0" t="0" r="0" b="0"/>
          <wp:docPr id="2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8"/>
                  <a:srcRect l="-9531" t="-9531" r="-9531" b="-9531"/>
                  <a:stretch>
                    <a:fillRect/>
                  </a:stretch>
                </pic:blipFill>
                <pic:spPr>
                  <a:xfrm>
                    <a:off x="0" y="0"/>
                    <a:ext cx="257175" cy="257175"/>
                  </a:xfrm>
                  <a:prstGeom prst="rect">
                    <a:avLst/>
                  </a:prstGeom>
                  <a:ln/>
                </pic:spPr>
              </pic:pic>
            </a:graphicData>
          </a:graphic>
        </wp:inline>
      </w:drawing>
    </w:r>
    <w:r>
      <w:rPr>
        <w:rFonts w:ascii="Calibri" w:eastAsia="Calibri" w:hAnsi="Calibri" w:cs="Calibri"/>
        <w:b/>
        <w:noProof/>
        <w:color w:val="000000"/>
        <w:szCs w:val="22"/>
      </w:rPr>
      <w:drawing>
        <wp:inline distT="0" distB="0" distL="0" distR="0" wp14:anchorId="31139358" wp14:editId="57085502">
          <wp:extent cx="257175" cy="257175"/>
          <wp:effectExtent l="0" t="0" r="0" b="0"/>
          <wp:docPr id="2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l="-9531" t="-9531" r="-9531" b="-9531"/>
                  <a:stretch>
                    <a:fillRect/>
                  </a:stretch>
                </pic:blipFill>
                <pic:spPr>
                  <a:xfrm>
                    <a:off x="0" y="0"/>
                    <a:ext cx="257175" cy="257175"/>
                  </a:xfrm>
                  <a:prstGeom prst="rect">
                    <a:avLst/>
                  </a:prstGeom>
                  <a:ln/>
                </pic:spPr>
              </pic:pic>
            </a:graphicData>
          </a:graphic>
        </wp:inline>
      </w:drawing>
    </w:r>
    <w:r>
      <w:rPr>
        <w:rFonts w:ascii="Calibri" w:eastAsia="Calibri" w:hAnsi="Calibri" w:cs="Calibri"/>
        <w:b/>
        <w:noProof/>
        <w:color w:val="000000"/>
        <w:szCs w:val="22"/>
      </w:rPr>
      <w:drawing>
        <wp:inline distT="0" distB="0" distL="0" distR="0" wp14:anchorId="75B216D9" wp14:editId="4C237CF7">
          <wp:extent cx="257175" cy="257175"/>
          <wp:effectExtent l="0" t="0" r="0" b="0"/>
          <wp:docPr id="2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0"/>
                  <a:srcRect l="-9531" t="-9531" r="-9531" b="-9531"/>
                  <a:stretch>
                    <a:fillRect/>
                  </a:stretch>
                </pic:blipFill>
                <pic:spPr>
                  <a:xfrm>
                    <a:off x="0" y="0"/>
                    <a:ext cx="257175" cy="257175"/>
                  </a:xfrm>
                  <a:prstGeom prst="rect">
                    <a:avLst/>
                  </a:prstGeom>
                  <a:ln/>
                </pic:spPr>
              </pic:pic>
            </a:graphicData>
          </a:graphic>
        </wp:inline>
      </w:drawing>
    </w:r>
    <w:r>
      <w:rPr>
        <w:rFonts w:ascii="Calibri" w:eastAsia="Calibri" w:hAnsi="Calibri" w:cs="Calibri"/>
        <w:b/>
        <w:noProof/>
        <w:color w:val="000000"/>
        <w:szCs w:val="22"/>
      </w:rPr>
      <w:drawing>
        <wp:inline distT="0" distB="0" distL="0" distR="0" wp14:anchorId="087DEC92" wp14:editId="61E95289">
          <wp:extent cx="257175" cy="256337"/>
          <wp:effectExtent l="0" t="0" r="0" b="0"/>
          <wp:docPr id="2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
                  <a:srcRect l="-9531" t="-9337" r="-9531" b="-9337"/>
                  <a:stretch>
                    <a:fillRect/>
                  </a:stretch>
                </pic:blipFill>
                <pic:spPr>
                  <a:xfrm>
                    <a:off x="0" y="0"/>
                    <a:ext cx="257175" cy="256337"/>
                  </a:xfrm>
                  <a:prstGeom prst="rect">
                    <a:avLst/>
                  </a:prstGeom>
                  <a:ln/>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28A571" w14:textId="77777777" w:rsidR="001D0615" w:rsidRDefault="001D0615">
    <w:pPr>
      <w:pBdr>
        <w:top w:val="nil"/>
        <w:left w:val="nil"/>
        <w:bottom w:val="nil"/>
        <w:right w:val="nil"/>
        <w:between w:val="nil"/>
      </w:pBdr>
      <w:tabs>
        <w:tab w:val="center" w:pos="4153"/>
        <w:tab w:val="right" w:pos="8306"/>
      </w:tabs>
      <w:rPr>
        <w:rFonts w:cs="Comic Sans MS"/>
        <w:color w:val="000000"/>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32B000" w14:textId="77777777" w:rsidR="003B64A4" w:rsidRDefault="003B64A4">
      <w:r>
        <w:separator/>
      </w:r>
    </w:p>
  </w:footnote>
  <w:footnote w:type="continuationSeparator" w:id="0">
    <w:p w14:paraId="0E263627" w14:textId="77777777" w:rsidR="003B64A4" w:rsidRDefault="003B64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7509B" w14:textId="77777777" w:rsidR="001D0615" w:rsidRDefault="001D0615">
    <w:pPr>
      <w:pBdr>
        <w:top w:val="nil"/>
        <w:left w:val="nil"/>
        <w:bottom w:val="nil"/>
        <w:right w:val="nil"/>
        <w:between w:val="nil"/>
      </w:pBdr>
      <w:tabs>
        <w:tab w:val="center" w:pos="4153"/>
        <w:tab w:val="right" w:pos="8306"/>
      </w:tabs>
      <w:rPr>
        <w:rFonts w:cs="Comic Sans MS"/>
        <w:color w:val="000000"/>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D2FD8" w14:textId="77777777" w:rsidR="001D0615" w:rsidRDefault="0036641E">
    <w:pPr>
      <w:ind w:left="-1449"/>
      <w:rPr>
        <w:b/>
        <w:sz w:val="24"/>
      </w:rPr>
    </w:pPr>
    <w:r>
      <w:rPr>
        <w:noProof/>
      </w:rPr>
      <mc:AlternateContent>
        <mc:Choice Requires="wps">
          <w:drawing>
            <wp:anchor distT="0" distB="0" distL="114300" distR="114300" simplePos="0" relativeHeight="251660288" behindDoc="0" locked="0" layoutInCell="1" allowOverlap="1" wp14:anchorId="621CFA65" wp14:editId="0CBED9D9">
              <wp:simplePos x="0" y="0"/>
              <wp:positionH relativeFrom="column">
                <wp:posOffset>3405505</wp:posOffset>
              </wp:positionH>
              <wp:positionV relativeFrom="paragraph">
                <wp:posOffset>425450</wp:posOffset>
              </wp:positionV>
              <wp:extent cx="1225550" cy="781050"/>
              <wp:effectExtent l="0" t="0" r="12700" b="19050"/>
              <wp:wrapNone/>
              <wp:docPr id="1" name="Rectangle 1"/>
              <wp:cNvGraphicFramePr/>
              <a:graphic xmlns:a="http://schemas.openxmlformats.org/drawingml/2006/main">
                <a:graphicData uri="http://schemas.microsoft.com/office/word/2010/wordprocessingShape">
                  <wps:wsp>
                    <wps:cNvSpPr/>
                    <wps:spPr>
                      <a:xfrm>
                        <a:off x="0" y="0"/>
                        <a:ext cx="1225550" cy="7810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982E073" id="Rectangle 1" o:spid="_x0000_s1026" style="position:absolute;left:0;text-align:left;margin-left:268.15pt;margin-top:33.5pt;width:96.5pt;height:61.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" fillcolor="white [3212]" strokecolor="white [3212]" strokeweight="1pt"/>
          </w:pict>
        </mc:Fallback>
      </mc:AlternateContent>
    </w:r>
    <w:r w:rsidR="00325D5F">
      <w:rPr>
        <w:noProof/>
      </w:rPr>
      <w:drawing>
        <wp:inline distT="0" distB="0" distL="0" distR="0" wp14:anchorId="10B8158E" wp14:editId="011F9326">
          <wp:extent cx="7594600" cy="1495425"/>
          <wp:effectExtent l="0" t="0" r="635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b="31139"/>
                  <a:stretch/>
                </pic:blipFill>
                <pic:spPr bwMode="auto">
                  <a:xfrm>
                    <a:off x="0" y="0"/>
                    <a:ext cx="7594745" cy="1495454"/>
                  </a:xfrm>
                  <a:prstGeom prst="rect">
                    <a:avLst/>
                  </a:prstGeom>
                  <a:noFill/>
                  <a:ln>
                    <a:noFill/>
                  </a:ln>
                  <a:extLst>
                    <a:ext uri="{53640926-AAD7-44D8-BBD7-CCE9431645EC}">
                      <a14:shadowObscured xmlns:a14="http://schemas.microsoft.com/office/drawing/2010/main"/>
                    </a:ext>
                  </a:extLst>
                </pic:spPr>
              </pic:pic>
            </a:graphicData>
          </a:graphic>
        </wp:inline>
      </w:drawing>
    </w:r>
    <w:r w:rsidR="00556721">
      <w:rPr>
        <w:b/>
        <w:sz w:val="24"/>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D92AD0" w14:textId="77777777" w:rsidR="001D0615" w:rsidRDefault="001D0615">
    <w:pPr>
      <w:pBdr>
        <w:top w:val="nil"/>
        <w:left w:val="nil"/>
        <w:bottom w:val="nil"/>
        <w:right w:val="nil"/>
        <w:between w:val="nil"/>
      </w:pBdr>
      <w:tabs>
        <w:tab w:val="center" w:pos="4153"/>
        <w:tab w:val="right" w:pos="8306"/>
      </w:tabs>
      <w:rPr>
        <w:rFonts w:cs="Comic Sans MS"/>
        <w:color w:val="00000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23721"/>
    <w:multiLevelType w:val="multilevel"/>
    <w:tmpl w:val="7B0E5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106EC4"/>
    <w:multiLevelType w:val="multilevel"/>
    <w:tmpl w:val="4C943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9671EA"/>
    <w:multiLevelType w:val="multilevel"/>
    <w:tmpl w:val="D0FA9B40"/>
    <w:lvl w:ilvl="0">
      <w:start w:val="1"/>
      <w:numFmt w:val="bullet"/>
      <w:lvlText w:val=""/>
      <w:lvlJc w:val="left"/>
      <w:pPr>
        <w:tabs>
          <w:tab w:val="num" w:pos="501"/>
        </w:tabs>
        <w:ind w:left="501"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7E6600C"/>
    <w:multiLevelType w:val="multilevel"/>
    <w:tmpl w:val="08248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AD35BC"/>
    <w:multiLevelType w:val="multilevel"/>
    <w:tmpl w:val="3104C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A8F3ED3"/>
    <w:multiLevelType w:val="multilevel"/>
    <w:tmpl w:val="D60E7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B974E61"/>
    <w:multiLevelType w:val="multilevel"/>
    <w:tmpl w:val="503EB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CF62E51"/>
    <w:multiLevelType w:val="multilevel"/>
    <w:tmpl w:val="2A321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D8B18CE"/>
    <w:multiLevelType w:val="hybridMultilevel"/>
    <w:tmpl w:val="8AD20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0FE14C6"/>
    <w:multiLevelType w:val="multilevel"/>
    <w:tmpl w:val="624C5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22261BC"/>
    <w:multiLevelType w:val="multilevel"/>
    <w:tmpl w:val="51605D96"/>
    <w:lvl w:ilvl="0">
      <w:start w:val="1"/>
      <w:numFmt w:val="decimal"/>
      <w:pStyle w:val="1"/>
      <w:lvlText w:val="%1."/>
      <w:lvlJc w:val="left"/>
      <w:pPr>
        <w:tabs>
          <w:tab w:val="num" w:pos="720"/>
        </w:tabs>
        <w:ind w:left="720" w:hanging="720"/>
      </w:pPr>
    </w:lvl>
    <w:lvl w:ilvl="1">
      <w:start w:val="1"/>
      <w:numFmt w:val="decimal"/>
      <w:pStyle w:val="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752021FD"/>
    <w:multiLevelType w:val="hybridMultilevel"/>
    <w:tmpl w:val="E2F68F3C"/>
    <w:lvl w:ilvl="0" w:tplc="73445A5C">
      <w:numFmt w:val="bullet"/>
      <w:lvlText w:val="-"/>
      <w:lvlJc w:val="left"/>
      <w:pPr>
        <w:ind w:left="720" w:hanging="360"/>
      </w:pPr>
      <w:rPr>
        <w:rFonts w:ascii="David" w:eastAsia="Comic Sans MS" w:hAnsi="David"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47025600">
    <w:abstractNumId w:val="10"/>
  </w:num>
  <w:num w:numId="2" w16cid:durableId="989401525">
    <w:abstractNumId w:val="8"/>
  </w:num>
  <w:num w:numId="3" w16cid:durableId="1982418696">
    <w:abstractNumId w:val="11"/>
  </w:num>
  <w:num w:numId="4" w16cid:durableId="893387796">
    <w:abstractNumId w:val="2"/>
  </w:num>
  <w:num w:numId="5" w16cid:durableId="437332965">
    <w:abstractNumId w:val="6"/>
  </w:num>
  <w:num w:numId="6" w16cid:durableId="1367364983">
    <w:abstractNumId w:val="7"/>
  </w:num>
  <w:num w:numId="7" w16cid:durableId="1971279279">
    <w:abstractNumId w:val="9"/>
  </w:num>
  <w:num w:numId="8" w16cid:durableId="1235511958">
    <w:abstractNumId w:val="4"/>
  </w:num>
  <w:num w:numId="9" w16cid:durableId="1733115767">
    <w:abstractNumId w:val="3"/>
  </w:num>
  <w:num w:numId="10" w16cid:durableId="749084583">
    <w:abstractNumId w:val="5"/>
  </w:num>
  <w:num w:numId="11" w16cid:durableId="1269776662">
    <w:abstractNumId w:val="0"/>
  </w:num>
  <w:num w:numId="12" w16cid:durableId="15707253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0615"/>
    <w:rsid w:val="00000351"/>
    <w:rsid w:val="00040381"/>
    <w:rsid w:val="000428A9"/>
    <w:rsid w:val="000429DB"/>
    <w:rsid w:val="0004300A"/>
    <w:rsid w:val="00046912"/>
    <w:rsid w:val="000637C0"/>
    <w:rsid w:val="000715F5"/>
    <w:rsid w:val="00080EF5"/>
    <w:rsid w:val="0009497A"/>
    <w:rsid w:val="00096344"/>
    <w:rsid w:val="000A68D2"/>
    <w:rsid w:val="000B75AB"/>
    <w:rsid w:val="0011453F"/>
    <w:rsid w:val="00121B4D"/>
    <w:rsid w:val="00145CC4"/>
    <w:rsid w:val="00152292"/>
    <w:rsid w:val="00160132"/>
    <w:rsid w:val="001727BA"/>
    <w:rsid w:val="00191BBC"/>
    <w:rsid w:val="001A07EA"/>
    <w:rsid w:val="001A6FAA"/>
    <w:rsid w:val="001B6FB1"/>
    <w:rsid w:val="001C457A"/>
    <w:rsid w:val="001D0615"/>
    <w:rsid w:val="001D3DF1"/>
    <w:rsid w:val="001F3B86"/>
    <w:rsid w:val="0021494E"/>
    <w:rsid w:val="00217E5A"/>
    <w:rsid w:val="00250411"/>
    <w:rsid w:val="0026508A"/>
    <w:rsid w:val="002A4444"/>
    <w:rsid w:val="002D443E"/>
    <w:rsid w:val="00303147"/>
    <w:rsid w:val="00315ACF"/>
    <w:rsid w:val="003217DC"/>
    <w:rsid w:val="00325D5F"/>
    <w:rsid w:val="00331988"/>
    <w:rsid w:val="00331B9D"/>
    <w:rsid w:val="00334145"/>
    <w:rsid w:val="0036641E"/>
    <w:rsid w:val="00377A0A"/>
    <w:rsid w:val="0039142E"/>
    <w:rsid w:val="003B64A4"/>
    <w:rsid w:val="003C2F2D"/>
    <w:rsid w:val="003D12EF"/>
    <w:rsid w:val="003D5401"/>
    <w:rsid w:val="00414975"/>
    <w:rsid w:val="00424D2D"/>
    <w:rsid w:val="0042599E"/>
    <w:rsid w:val="004276AA"/>
    <w:rsid w:val="00432D73"/>
    <w:rsid w:val="004342A0"/>
    <w:rsid w:val="00494168"/>
    <w:rsid w:val="004C7EDB"/>
    <w:rsid w:val="00500F11"/>
    <w:rsid w:val="00505FC0"/>
    <w:rsid w:val="0053031B"/>
    <w:rsid w:val="00556626"/>
    <w:rsid w:val="00556721"/>
    <w:rsid w:val="00566DCB"/>
    <w:rsid w:val="005C3A29"/>
    <w:rsid w:val="005D7D2A"/>
    <w:rsid w:val="005F687C"/>
    <w:rsid w:val="006118E7"/>
    <w:rsid w:val="0061758E"/>
    <w:rsid w:val="00661516"/>
    <w:rsid w:val="00687C9F"/>
    <w:rsid w:val="006A5795"/>
    <w:rsid w:val="006B219E"/>
    <w:rsid w:val="006B513E"/>
    <w:rsid w:val="006E5DD3"/>
    <w:rsid w:val="00733262"/>
    <w:rsid w:val="00754C3A"/>
    <w:rsid w:val="0076214A"/>
    <w:rsid w:val="00771898"/>
    <w:rsid w:val="00771B2F"/>
    <w:rsid w:val="007A54AA"/>
    <w:rsid w:val="007B7296"/>
    <w:rsid w:val="007E76BA"/>
    <w:rsid w:val="007F0B3B"/>
    <w:rsid w:val="008011FC"/>
    <w:rsid w:val="0083419E"/>
    <w:rsid w:val="00834FBC"/>
    <w:rsid w:val="00850E3F"/>
    <w:rsid w:val="008B2954"/>
    <w:rsid w:val="008D18AD"/>
    <w:rsid w:val="00901548"/>
    <w:rsid w:val="009C37E7"/>
    <w:rsid w:val="00A0041E"/>
    <w:rsid w:val="00A17911"/>
    <w:rsid w:val="00A67374"/>
    <w:rsid w:val="00A7148B"/>
    <w:rsid w:val="00A838AC"/>
    <w:rsid w:val="00A85A29"/>
    <w:rsid w:val="00AA5C4B"/>
    <w:rsid w:val="00AB225F"/>
    <w:rsid w:val="00AF7F06"/>
    <w:rsid w:val="00B044B5"/>
    <w:rsid w:val="00B16918"/>
    <w:rsid w:val="00B30FB8"/>
    <w:rsid w:val="00B41060"/>
    <w:rsid w:val="00B94045"/>
    <w:rsid w:val="00B95FB4"/>
    <w:rsid w:val="00BA6E74"/>
    <w:rsid w:val="00BC7C53"/>
    <w:rsid w:val="00BD6C60"/>
    <w:rsid w:val="00BF2410"/>
    <w:rsid w:val="00CB4DC9"/>
    <w:rsid w:val="00CC7B80"/>
    <w:rsid w:val="00D17DCF"/>
    <w:rsid w:val="00D605CE"/>
    <w:rsid w:val="00D75441"/>
    <w:rsid w:val="00D851E1"/>
    <w:rsid w:val="00D9362A"/>
    <w:rsid w:val="00DB703C"/>
    <w:rsid w:val="00DC6B52"/>
    <w:rsid w:val="00DC7B23"/>
    <w:rsid w:val="00E1553C"/>
    <w:rsid w:val="00E212C4"/>
    <w:rsid w:val="00E368AC"/>
    <w:rsid w:val="00E42D49"/>
    <w:rsid w:val="00EB786D"/>
    <w:rsid w:val="00EB7A20"/>
    <w:rsid w:val="00EC079C"/>
    <w:rsid w:val="00EC2083"/>
    <w:rsid w:val="00EC25A7"/>
    <w:rsid w:val="00F24BD8"/>
    <w:rsid w:val="00F44177"/>
    <w:rsid w:val="00F6761A"/>
    <w:rsid w:val="00F714E7"/>
    <w:rsid w:val="00FC3750"/>
    <w:rsid w:val="00FD1532"/>
    <w:rsid w:val="00FE00CB"/>
    <w:rsid w:val="00FE2FE9"/>
    <w:rsid w:val="00FF145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2"/>
    </o:shapelayout>
  </w:shapeDefaults>
  <w:decimalSymbol w:val="."/>
  <w:listSeparator w:val=","/>
  <w14:docId w14:val="3E5F6390"/>
  <w15:docId w15:val="{63D02FF2-2ADC-4CA9-9F8F-97549D588E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omic Sans MS" w:eastAsia="Comic Sans MS" w:hAnsi="Comic Sans MS" w:cs="Comic Sans MS"/>
        <w:sz w:val="22"/>
        <w:szCs w:val="22"/>
        <w:lang w:val="en-US" w:eastAsia="en-US" w:bidi="he-IL"/>
      </w:rPr>
    </w:rPrDefault>
    <w:pPrDefault>
      <w:pPr>
        <w:bidi/>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cs="David"/>
      <w:szCs w:val="24"/>
      <w:lang w:eastAsia="he-IL"/>
    </w:rPr>
  </w:style>
  <w:style w:type="paragraph" w:styleId="1">
    <w:name w:val="heading 1"/>
    <w:basedOn w:val="a"/>
    <w:next w:val="a0"/>
    <w:uiPriority w:val="9"/>
    <w:qFormat/>
    <w:pPr>
      <w:keepNext/>
      <w:numPr>
        <w:numId w:val="1"/>
      </w:numPr>
      <w:spacing w:before="120" w:line="360" w:lineRule="auto"/>
      <w:outlineLvl w:val="0"/>
    </w:pPr>
    <w:rPr>
      <w:bCs/>
      <w:sz w:val="24"/>
      <w:szCs w:val="28"/>
      <w:lang w:eastAsia="en-US"/>
    </w:rPr>
  </w:style>
  <w:style w:type="paragraph" w:styleId="2">
    <w:name w:val="heading 2"/>
    <w:basedOn w:val="1"/>
    <w:next w:val="20"/>
    <w:link w:val="21"/>
    <w:uiPriority w:val="9"/>
    <w:semiHidden/>
    <w:unhideWhenUsed/>
    <w:qFormat/>
    <w:pPr>
      <w:numPr>
        <w:ilvl w:val="1"/>
      </w:numPr>
      <w:tabs>
        <w:tab w:val="left" w:pos="1017"/>
      </w:tabs>
      <w:ind w:right="539"/>
      <w:outlineLvl w:val="1"/>
    </w:pPr>
    <w:rPr>
      <w:sz w:val="22"/>
      <w:szCs w:val="24"/>
    </w:rPr>
  </w:style>
  <w:style w:type="paragraph" w:styleId="3">
    <w:name w:val="heading 3"/>
    <w:basedOn w:val="a"/>
    <w:next w:val="a"/>
    <w:uiPriority w:val="9"/>
    <w:semiHidden/>
    <w:unhideWhenUsed/>
    <w:qFormat/>
    <w:pPr>
      <w:keepNext/>
      <w:spacing w:line="360" w:lineRule="auto"/>
      <w:ind w:left="26"/>
      <w:outlineLvl w:val="2"/>
    </w:pPr>
    <w:rPr>
      <w:szCs w:val="28"/>
      <w:u w:val="single"/>
      <w:lang w:eastAsia="en-US"/>
    </w:rPr>
  </w:style>
  <w:style w:type="paragraph" w:styleId="4">
    <w:name w:val="heading 4"/>
    <w:basedOn w:val="a"/>
    <w:next w:val="a"/>
    <w:uiPriority w:val="9"/>
    <w:semiHidden/>
    <w:unhideWhenUsed/>
    <w:qFormat/>
    <w:pPr>
      <w:keepNext/>
      <w:spacing w:before="80"/>
      <w:ind w:left="28"/>
      <w:outlineLvl w:val="3"/>
    </w:pPr>
    <w:rPr>
      <w:u w:val="single"/>
      <w:lang w:eastAsia="en-US"/>
    </w:rPr>
  </w:style>
  <w:style w:type="paragraph" w:styleId="5">
    <w:name w:val="heading 5"/>
    <w:basedOn w:val="a"/>
    <w:next w:val="a"/>
    <w:uiPriority w:val="9"/>
    <w:semiHidden/>
    <w:unhideWhenUsed/>
    <w:qFormat/>
    <w:pPr>
      <w:keepNext/>
      <w:jc w:val="center"/>
      <w:outlineLvl w:val="4"/>
    </w:pPr>
    <w:rPr>
      <w:rFonts w:ascii="Times New Roman" w:hAnsi="Times New Roman"/>
      <w:b/>
      <w:bCs/>
      <w:sz w:val="24"/>
    </w:rPr>
  </w:style>
  <w:style w:type="paragraph" w:styleId="6">
    <w:name w:val="heading 6"/>
    <w:basedOn w:val="a"/>
    <w:next w:val="a"/>
    <w:uiPriority w:val="9"/>
    <w:semiHidden/>
    <w:unhideWhenUsed/>
    <w:qFormat/>
    <w:pPr>
      <w:keepNext/>
      <w:spacing w:line="360" w:lineRule="auto"/>
      <w:jc w:val="center"/>
      <w:outlineLvl w:val="5"/>
    </w:pPr>
    <w:rPr>
      <w:b/>
      <w:bCs/>
      <w:szCs w:val="22"/>
      <w:lang w:eastAsia="en-US"/>
    </w:rPr>
  </w:style>
  <w:style w:type="paragraph" w:styleId="7">
    <w:name w:val="heading 7"/>
    <w:basedOn w:val="a"/>
    <w:next w:val="a"/>
    <w:qFormat/>
    <w:pPr>
      <w:keepNext/>
      <w:jc w:val="center"/>
      <w:outlineLvl w:val="6"/>
    </w:pPr>
    <w:rPr>
      <w:b/>
      <w:bCs/>
      <w:sz w:val="24"/>
      <w:u w:val="single"/>
      <w:lang w:eastAsia="en-US"/>
    </w:rPr>
  </w:style>
  <w:style w:type="paragraph" w:styleId="8">
    <w:name w:val="heading 8"/>
    <w:basedOn w:val="a"/>
    <w:next w:val="a"/>
    <w:qFormat/>
    <w:pPr>
      <w:keepNext/>
      <w:outlineLvl w:val="7"/>
    </w:pPr>
    <w:rPr>
      <w:u w:val="single"/>
    </w:rPr>
  </w:style>
  <w:style w:type="paragraph" w:styleId="9">
    <w:name w:val="heading 9"/>
    <w:basedOn w:val="a"/>
    <w:next w:val="a"/>
    <w:qFormat/>
    <w:pPr>
      <w:keepNext/>
      <w:jc w:val="center"/>
      <w:outlineLvl w:val="8"/>
    </w:pPr>
    <w:rPr>
      <w:rFonts w:cs="Arial"/>
      <w:noProof/>
      <w:sz w:val="20"/>
      <w:szCs w:val="28"/>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Title"/>
    <w:basedOn w:val="a"/>
    <w:next w:val="a"/>
    <w:uiPriority w:val="10"/>
    <w:qFormat/>
    <w:pPr>
      <w:keepNext/>
      <w:keepLines/>
      <w:spacing w:before="480" w:after="120"/>
    </w:pPr>
    <w:rPr>
      <w:b/>
      <w:sz w:val="72"/>
      <w:szCs w:val="72"/>
    </w:rPr>
  </w:style>
  <w:style w:type="paragraph" w:styleId="a5">
    <w:name w:val="Plain Text"/>
    <w:basedOn w:val="a"/>
    <w:rPr>
      <w:rFonts w:ascii="Courier New" w:cs="Miriam"/>
      <w:noProof/>
      <w:sz w:val="20"/>
      <w:szCs w:val="20"/>
      <w:lang w:eastAsia="en-US"/>
    </w:rPr>
  </w:style>
  <w:style w:type="paragraph" w:styleId="a6">
    <w:name w:val="header"/>
    <w:basedOn w:val="a"/>
    <w:link w:val="a7"/>
    <w:uiPriority w:val="99"/>
    <w:pPr>
      <w:tabs>
        <w:tab w:val="center" w:pos="4153"/>
        <w:tab w:val="right" w:pos="8306"/>
      </w:tabs>
    </w:pPr>
  </w:style>
  <w:style w:type="paragraph" w:styleId="a8">
    <w:name w:val="footer"/>
    <w:basedOn w:val="a"/>
    <w:link w:val="a9"/>
    <w:uiPriority w:val="99"/>
    <w:pPr>
      <w:tabs>
        <w:tab w:val="center" w:pos="4153"/>
        <w:tab w:val="right" w:pos="8306"/>
      </w:tabs>
    </w:pPr>
  </w:style>
  <w:style w:type="paragraph" w:styleId="aa">
    <w:name w:val="Body Text Indent"/>
    <w:basedOn w:val="a"/>
    <w:next w:val="a"/>
    <w:link w:val="ab"/>
    <w:pPr>
      <w:ind w:left="30"/>
      <w:jc w:val="center"/>
    </w:pPr>
    <w:rPr>
      <w:rFonts w:ascii="Arial" w:hAnsi="Arial"/>
      <w:b/>
      <w:bCs/>
      <w:sz w:val="28"/>
      <w:szCs w:val="28"/>
      <w:u w:val="single"/>
      <w:lang w:eastAsia="en-US"/>
    </w:rPr>
  </w:style>
  <w:style w:type="paragraph" w:styleId="a0">
    <w:name w:val="Body Text"/>
    <w:basedOn w:val="a"/>
    <w:pPr>
      <w:ind w:left="471"/>
    </w:pPr>
    <w:rPr>
      <w:lang w:eastAsia="en-US"/>
    </w:rPr>
  </w:style>
  <w:style w:type="character" w:styleId="ac">
    <w:name w:val="page number"/>
    <w:basedOn w:val="a1"/>
  </w:style>
  <w:style w:type="character" w:styleId="Hyperlink">
    <w:name w:val="Hyperlink"/>
    <w:rsid w:val="00051A56"/>
    <w:rPr>
      <w:color w:val="0000FF"/>
      <w:u w:val="single"/>
    </w:rPr>
  </w:style>
  <w:style w:type="paragraph" w:styleId="20">
    <w:name w:val="Body Text 2"/>
    <w:basedOn w:val="a0"/>
    <w:pPr>
      <w:spacing w:after="120"/>
    </w:pPr>
  </w:style>
  <w:style w:type="paragraph" w:styleId="ad">
    <w:name w:val="Balloon Text"/>
    <w:basedOn w:val="a"/>
    <w:semiHidden/>
    <w:rsid w:val="00051A56"/>
    <w:rPr>
      <w:rFonts w:ascii="Tahoma" w:hAnsi="Tahoma" w:cs="Tahoma"/>
      <w:sz w:val="16"/>
      <w:szCs w:val="16"/>
    </w:rPr>
  </w:style>
  <w:style w:type="character" w:customStyle="1" w:styleId="ab">
    <w:name w:val="כניסה בגוף טקסט תו"/>
    <w:link w:val="aa"/>
    <w:rsid w:val="00A93BF0"/>
    <w:rPr>
      <w:rFonts w:ascii="Arial" w:hAnsi="Arial" w:cs="David"/>
      <w:b/>
      <w:bCs/>
      <w:sz w:val="28"/>
      <w:szCs w:val="28"/>
      <w:u w:val="single"/>
    </w:rPr>
  </w:style>
  <w:style w:type="character" w:customStyle="1" w:styleId="a7">
    <w:name w:val="כותרת עליונה תו"/>
    <w:basedOn w:val="a1"/>
    <w:link w:val="a6"/>
    <w:uiPriority w:val="99"/>
    <w:rsid w:val="00D82A33"/>
    <w:rPr>
      <w:rFonts w:ascii="Comic Sans MS" w:hAnsi="Comic Sans MS" w:cs="David"/>
      <w:sz w:val="22"/>
      <w:szCs w:val="24"/>
      <w:lang w:eastAsia="he-IL"/>
    </w:rPr>
  </w:style>
  <w:style w:type="character" w:customStyle="1" w:styleId="a9">
    <w:name w:val="כותרת תחתונה תו"/>
    <w:basedOn w:val="a1"/>
    <w:link w:val="a8"/>
    <w:uiPriority w:val="99"/>
    <w:rsid w:val="00D82A33"/>
    <w:rPr>
      <w:rFonts w:ascii="Comic Sans MS" w:hAnsi="Comic Sans MS" w:cs="David"/>
      <w:sz w:val="22"/>
      <w:szCs w:val="24"/>
      <w:lang w:eastAsia="he-IL"/>
    </w:rPr>
  </w:style>
  <w:style w:type="character" w:customStyle="1" w:styleId="21">
    <w:name w:val="כותרת 2 תו"/>
    <w:basedOn w:val="a1"/>
    <w:link w:val="2"/>
    <w:uiPriority w:val="9"/>
    <w:rsid w:val="003253F2"/>
    <w:rPr>
      <w:rFonts w:ascii="Comic Sans MS" w:hAnsi="Comic Sans MS" w:cs="David"/>
      <w:bCs/>
      <w:sz w:val="22"/>
      <w:szCs w:val="24"/>
    </w:rPr>
  </w:style>
  <w:style w:type="character" w:styleId="ae">
    <w:name w:val="Unresolved Mention"/>
    <w:basedOn w:val="a1"/>
    <w:uiPriority w:val="99"/>
    <w:semiHidden/>
    <w:unhideWhenUsed/>
    <w:rsid w:val="00613293"/>
    <w:rPr>
      <w:color w:val="605E5C"/>
      <w:shd w:val="clear" w:color="auto" w:fill="E1DFDD"/>
    </w:rPr>
  </w:style>
  <w:style w:type="paragraph" w:styleId="af">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af0">
    <w:name w:val="List Paragraph"/>
    <w:basedOn w:val="a"/>
    <w:uiPriority w:val="34"/>
    <w:qFormat/>
    <w:rsid w:val="00FF1456"/>
    <w:pPr>
      <w:ind w:left="720"/>
      <w:contextualSpacing/>
    </w:pPr>
  </w:style>
  <w:style w:type="table" w:styleId="af1">
    <w:name w:val="Table Grid"/>
    <w:basedOn w:val="a2"/>
    <w:uiPriority w:val="39"/>
    <w:rsid w:val="00B169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931232">
      <w:bodyDiv w:val="1"/>
      <w:marLeft w:val="0"/>
      <w:marRight w:val="0"/>
      <w:marTop w:val="0"/>
      <w:marBottom w:val="0"/>
      <w:divBdr>
        <w:top w:val="none" w:sz="0" w:space="0" w:color="auto"/>
        <w:left w:val="none" w:sz="0" w:space="0" w:color="auto"/>
        <w:bottom w:val="none" w:sz="0" w:space="0" w:color="auto"/>
        <w:right w:val="none" w:sz="0" w:space="0" w:color="auto"/>
      </w:divBdr>
    </w:div>
    <w:div w:id="138159879">
      <w:bodyDiv w:val="1"/>
      <w:marLeft w:val="0"/>
      <w:marRight w:val="0"/>
      <w:marTop w:val="0"/>
      <w:marBottom w:val="0"/>
      <w:divBdr>
        <w:top w:val="none" w:sz="0" w:space="0" w:color="auto"/>
        <w:left w:val="none" w:sz="0" w:space="0" w:color="auto"/>
        <w:bottom w:val="none" w:sz="0" w:space="0" w:color="auto"/>
        <w:right w:val="none" w:sz="0" w:space="0" w:color="auto"/>
      </w:divBdr>
    </w:div>
    <w:div w:id="228348834">
      <w:bodyDiv w:val="1"/>
      <w:marLeft w:val="0"/>
      <w:marRight w:val="0"/>
      <w:marTop w:val="0"/>
      <w:marBottom w:val="0"/>
      <w:divBdr>
        <w:top w:val="none" w:sz="0" w:space="0" w:color="auto"/>
        <w:left w:val="none" w:sz="0" w:space="0" w:color="auto"/>
        <w:bottom w:val="none" w:sz="0" w:space="0" w:color="auto"/>
        <w:right w:val="none" w:sz="0" w:space="0" w:color="auto"/>
      </w:divBdr>
    </w:div>
    <w:div w:id="256521209">
      <w:bodyDiv w:val="1"/>
      <w:marLeft w:val="0"/>
      <w:marRight w:val="0"/>
      <w:marTop w:val="0"/>
      <w:marBottom w:val="0"/>
      <w:divBdr>
        <w:top w:val="none" w:sz="0" w:space="0" w:color="auto"/>
        <w:left w:val="none" w:sz="0" w:space="0" w:color="auto"/>
        <w:bottom w:val="none" w:sz="0" w:space="0" w:color="auto"/>
        <w:right w:val="none" w:sz="0" w:space="0" w:color="auto"/>
      </w:divBdr>
    </w:div>
    <w:div w:id="640619503">
      <w:bodyDiv w:val="1"/>
      <w:marLeft w:val="0"/>
      <w:marRight w:val="0"/>
      <w:marTop w:val="0"/>
      <w:marBottom w:val="0"/>
      <w:divBdr>
        <w:top w:val="none" w:sz="0" w:space="0" w:color="auto"/>
        <w:left w:val="none" w:sz="0" w:space="0" w:color="auto"/>
        <w:bottom w:val="none" w:sz="0" w:space="0" w:color="auto"/>
        <w:right w:val="none" w:sz="0" w:space="0" w:color="auto"/>
      </w:divBdr>
    </w:div>
    <w:div w:id="932712097">
      <w:bodyDiv w:val="1"/>
      <w:marLeft w:val="0"/>
      <w:marRight w:val="0"/>
      <w:marTop w:val="0"/>
      <w:marBottom w:val="0"/>
      <w:divBdr>
        <w:top w:val="none" w:sz="0" w:space="0" w:color="auto"/>
        <w:left w:val="none" w:sz="0" w:space="0" w:color="auto"/>
        <w:bottom w:val="none" w:sz="0" w:space="0" w:color="auto"/>
        <w:right w:val="none" w:sz="0" w:space="0" w:color="auto"/>
      </w:divBdr>
    </w:div>
    <w:div w:id="1159996897">
      <w:bodyDiv w:val="1"/>
      <w:marLeft w:val="0"/>
      <w:marRight w:val="0"/>
      <w:marTop w:val="0"/>
      <w:marBottom w:val="0"/>
      <w:divBdr>
        <w:top w:val="none" w:sz="0" w:space="0" w:color="auto"/>
        <w:left w:val="none" w:sz="0" w:space="0" w:color="auto"/>
        <w:bottom w:val="none" w:sz="0" w:space="0" w:color="auto"/>
        <w:right w:val="none" w:sz="0" w:space="0" w:color="auto"/>
      </w:divBdr>
    </w:div>
    <w:div w:id="1307276606">
      <w:bodyDiv w:val="1"/>
      <w:marLeft w:val="0"/>
      <w:marRight w:val="0"/>
      <w:marTop w:val="0"/>
      <w:marBottom w:val="0"/>
      <w:divBdr>
        <w:top w:val="none" w:sz="0" w:space="0" w:color="auto"/>
        <w:left w:val="none" w:sz="0" w:space="0" w:color="auto"/>
        <w:bottom w:val="none" w:sz="0" w:space="0" w:color="auto"/>
        <w:right w:val="none" w:sz="0" w:space="0" w:color="auto"/>
      </w:divBdr>
    </w:div>
    <w:div w:id="1488858957">
      <w:bodyDiv w:val="1"/>
      <w:marLeft w:val="0"/>
      <w:marRight w:val="0"/>
      <w:marTop w:val="0"/>
      <w:marBottom w:val="0"/>
      <w:divBdr>
        <w:top w:val="none" w:sz="0" w:space="0" w:color="auto"/>
        <w:left w:val="none" w:sz="0" w:space="0" w:color="auto"/>
        <w:bottom w:val="none" w:sz="0" w:space="0" w:color="auto"/>
        <w:right w:val="none" w:sz="0" w:space="0" w:color="auto"/>
      </w:divBdr>
    </w:div>
    <w:div w:id="1554921098">
      <w:bodyDiv w:val="1"/>
      <w:marLeft w:val="0"/>
      <w:marRight w:val="0"/>
      <w:marTop w:val="0"/>
      <w:marBottom w:val="0"/>
      <w:divBdr>
        <w:top w:val="none" w:sz="0" w:space="0" w:color="auto"/>
        <w:left w:val="none" w:sz="0" w:space="0" w:color="auto"/>
        <w:bottom w:val="none" w:sz="0" w:space="0" w:color="auto"/>
        <w:right w:val="none" w:sz="0" w:space="0" w:color="auto"/>
      </w:divBdr>
    </w:div>
    <w:div w:id="1615094793">
      <w:bodyDiv w:val="1"/>
      <w:marLeft w:val="0"/>
      <w:marRight w:val="0"/>
      <w:marTop w:val="0"/>
      <w:marBottom w:val="0"/>
      <w:divBdr>
        <w:top w:val="none" w:sz="0" w:space="0" w:color="auto"/>
        <w:left w:val="none" w:sz="0" w:space="0" w:color="auto"/>
        <w:bottom w:val="none" w:sz="0" w:space="0" w:color="auto"/>
        <w:right w:val="none" w:sz="0" w:space="0" w:color="auto"/>
      </w:divBdr>
    </w:div>
    <w:div w:id="1998681131">
      <w:bodyDiv w:val="1"/>
      <w:marLeft w:val="0"/>
      <w:marRight w:val="0"/>
      <w:marTop w:val="0"/>
      <w:marBottom w:val="0"/>
      <w:divBdr>
        <w:top w:val="none" w:sz="0" w:space="0" w:color="auto"/>
        <w:left w:val="none" w:sz="0" w:space="0" w:color="auto"/>
        <w:bottom w:val="none" w:sz="0" w:space="0" w:color="auto"/>
        <w:right w:val="none" w:sz="0" w:space="0" w:color="auto"/>
      </w:divBdr>
    </w:div>
    <w:div w:id="20286022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cid:image004.png@01D7051B.310A8D70" TargetMode="External"/><Relationship Id="rId39" Type="http://schemas.openxmlformats.org/officeDocument/2006/relationships/header" Target="header1.xml"/><Relationship Id="rId21" Type="http://schemas.openxmlformats.org/officeDocument/2006/relationships/image" Target="media/image13.png"/><Relationship Id="rId34" Type="http://schemas.openxmlformats.org/officeDocument/2006/relationships/image" Target="media/image18.png"/><Relationship Id="rId42" Type="http://schemas.openxmlformats.org/officeDocument/2006/relationships/footer" Target="footer2.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png"/><Relationship Id="rId29" Type="http://schemas.openxmlformats.org/officeDocument/2006/relationships/image" Target="cid:image005.png@01D7051B.310A8D7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t.me/ministry_of_agriculture" TargetMode="External"/><Relationship Id="rId32" Type="http://schemas.openxmlformats.org/officeDocument/2006/relationships/image" Target="cid:image006.png@01D7051B.310A8D70" TargetMode="External"/><Relationship Id="rId37" Type="http://schemas.openxmlformats.org/officeDocument/2006/relationships/image" Target="media/image19.png"/><Relationship Id="rId40" Type="http://schemas.openxmlformats.org/officeDocument/2006/relationships/header" Target="header2.xm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6.png"/><Relationship Id="rId36" Type="http://schemas.openxmlformats.org/officeDocument/2006/relationships/hyperlink" Target="https://www.flickr.com/photos/moagrisreal/"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17.png"/><Relationship Id="rId44" Type="http://schemas.openxmlformats.org/officeDocument/2006/relationships/footer" Target="footer3.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moag.wizsupport.com/chat/rchat.aspx?profile=2" TargetMode="External"/><Relationship Id="rId27" Type="http://schemas.openxmlformats.org/officeDocument/2006/relationships/hyperlink" Target="https://www.moag.gov.il/Pages/HomePage.aspx" TargetMode="External"/><Relationship Id="rId30" Type="http://schemas.openxmlformats.org/officeDocument/2006/relationships/hyperlink" Target="https://www.facebook.com/Israeli.Ministry.of.Agriculture" TargetMode="External"/><Relationship Id="rId35" Type="http://schemas.openxmlformats.org/officeDocument/2006/relationships/image" Target="cid:image007.png@01D7051B.310A8D70" TargetMode="External"/><Relationship Id="rId43" Type="http://schemas.openxmlformats.org/officeDocument/2006/relationships/header" Target="header3.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5.png"/><Relationship Id="rId33" Type="http://schemas.openxmlformats.org/officeDocument/2006/relationships/hyperlink" Target="https://www.youtube.com/user/agricultureIsrael" TargetMode="External"/><Relationship Id="rId38" Type="http://schemas.openxmlformats.org/officeDocument/2006/relationships/image" Target="cid:image008.png@01D7051B.310A8D70" TargetMode="External"/><Relationship Id="rId46"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footer" Target="footer1.xml"/></Relationships>
</file>

<file path=word/_rels/footer2.xml.rels><?xml version="1.0" encoding="UTF-8" standalone="yes"?>
<Relationships xmlns="http://schemas.openxmlformats.org/package/2006/relationships"><Relationship Id="rId8" Type="http://schemas.openxmlformats.org/officeDocument/2006/relationships/image" Target="media/image27.png"/><Relationship Id="rId3" Type="http://schemas.openxmlformats.org/officeDocument/2006/relationships/image" Target="media/image22.png"/><Relationship Id="rId7" Type="http://schemas.openxmlformats.org/officeDocument/2006/relationships/image" Target="media/image26.png"/><Relationship Id="rId2" Type="http://schemas.openxmlformats.org/officeDocument/2006/relationships/image" Target="media/image21.png"/><Relationship Id="rId1" Type="http://schemas.openxmlformats.org/officeDocument/2006/relationships/hyperlink" Target="http://www.moag.gov.il" TargetMode="External"/><Relationship Id="rId6" Type="http://schemas.openxmlformats.org/officeDocument/2006/relationships/image" Target="media/image25.png"/><Relationship Id="rId11" Type="http://schemas.openxmlformats.org/officeDocument/2006/relationships/image" Target="media/image30.png"/><Relationship Id="rId5" Type="http://schemas.openxmlformats.org/officeDocument/2006/relationships/image" Target="media/image24.png"/><Relationship Id="rId10" Type="http://schemas.openxmlformats.org/officeDocument/2006/relationships/image" Target="media/image29.png"/><Relationship Id="rId4" Type="http://schemas.openxmlformats.org/officeDocument/2006/relationships/image" Target="media/image23.png"/><Relationship Id="rId9" Type="http://schemas.openxmlformats.org/officeDocument/2006/relationships/image" Target="media/image28.png"/></Relationships>
</file>

<file path=word/_rels/header2.xml.rels><?xml version="1.0" encoding="UTF-8" standalone="yes"?>
<Relationships xmlns="http://schemas.openxmlformats.org/package/2006/relationships"><Relationship Id="rId1" Type="http://schemas.openxmlformats.org/officeDocument/2006/relationships/image" Target="media/image2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EItu8TxEzqnnTNpC2JEfQ3hTLQg==">CgMxLjA4AHIhMXlZenphX2RjS1JxN3V3ZUlUdGR5UlB6OWJJcnk0aXZ0</go:docsCustomData>
</go:gDocsCustomXmlDataStorage>
</file>

<file path=customXml/itemProps1.xml><?xml version="1.0" encoding="utf-8"?>
<ds:datastoreItem xmlns:ds="http://schemas.openxmlformats.org/officeDocument/2006/customXml" ds:itemID="{0C189523-D9E6-4FD7-8DE1-5F9702685440}">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18</Pages>
  <Words>2988</Words>
  <Characters>14943</Characters>
  <Application>Microsoft Office Word</Application>
  <DocSecurity>0</DocSecurity>
  <Lines>124</Lines>
  <Paragraphs>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17896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אלון נאור [Alon Naor]</cp:lastModifiedBy>
  <cp:revision>3</cp:revision>
  <cp:lastPrinted>2024-11-24T04:17:00Z</cp:lastPrinted>
  <dcterms:created xsi:type="dcterms:W3CDTF">2026-06-29T08:37:00Z</dcterms:created>
  <dcterms:modified xsi:type="dcterms:W3CDTF">2026-06-29T08:39:00Z</dcterms:modified>
</cp:coreProperties>
</file>